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3F" w:rsidRPr="00722B6C" w:rsidRDefault="005E214E" w:rsidP="00967F7E">
      <w:pPr>
        <w:pStyle w:val="Heading2"/>
        <w:spacing w:before="76" w:line="360" w:lineRule="auto"/>
        <w:ind w:left="3919" w:right="483" w:hanging="3399"/>
        <w:jc w:val="both"/>
      </w:pPr>
      <w:r w:rsidRPr="00722B6C">
        <w:t xml:space="preserve">Programa Nacional de Melhoria do Acesso e da Qualidade da Atenção Básica - PMAQ AB </w:t>
      </w:r>
      <w:r w:rsidR="001C3F36" w:rsidRPr="00722B6C">
        <w:rPr>
          <w:rStyle w:val="Refdenotaderodap"/>
        </w:rPr>
        <w:footnoteReference w:id="2"/>
      </w:r>
    </w:p>
    <w:p w:rsidR="007960A6" w:rsidRPr="00722B6C" w:rsidRDefault="007960A6" w:rsidP="00967F7E">
      <w:pPr>
        <w:pStyle w:val="Heading2"/>
        <w:spacing w:before="76" w:line="360" w:lineRule="auto"/>
        <w:ind w:left="3919" w:right="483" w:hanging="3399"/>
        <w:jc w:val="both"/>
      </w:pPr>
    </w:p>
    <w:p w:rsidR="0095173F" w:rsidRPr="00722B6C" w:rsidRDefault="005E214E" w:rsidP="00967F7E">
      <w:pPr>
        <w:pStyle w:val="Corpodetexto"/>
        <w:spacing w:line="360" w:lineRule="auto"/>
        <w:ind w:right="281" w:firstLine="707"/>
        <w:jc w:val="both"/>
      </w:pPr>
      <w:r w:rsidRPr="00722B6C">
        <w:t>Foi instituído pela Portaria nº 1.654 GM/MS, de 19 de julho de 2011, sendo esta revogada pela Portaria</w:t>
      </w:r>
      <w:r w:rsidR="00F2377B" w:rsidRPr="00722B6C">
        <w:t xml:space="preserve"> </w:t>
      </w:r>
      <w:r w:rsidRPr="00722B6C">
        <w:t xml:space="preserve"> Nº 1.645, de 2 de outubro de 2015.</w:t>
      </w:r>
    </w:p>
    <w:p w:rsidR="0095173F" w:rsidRPr="00722B6C" w:rsidRDefault="005E214E" w:rsidP="00967F7E">
      <w:pPr>
        <w:pStyle w:val="Corpodetexto"/>
        <w:spacing w:line="360" w:lineRule="auto"/>
        <w:ind w:right="281" w:firstLine="707"/>
        <w:jc w:val="both"/>
      </w:pPr>
      <w:r w:rsidRPr="00722B6C">
        <w:t>O principal objetivo do programa é induzir a ampliação do acesso e a melhoria da qualidade da atenção básica (AB), com garantia de um padrão de qualidade comparável nacional, regional e</w:t>
      </w:r>
      <w:r w:rsidRPr="00722B6C">
        <w:rPr>
          <w:spacing w:val="-2"/>
        </w:rPr>
        <w:t xml:space="preserve"> </w:t>
      </w:r>
      <w:r w:rsidRPr="00722B6C">
        <w:t>localmente.</w:t>
      </w:r>
    </w:p>
    <w:p w:rsidR="0095173F" w:rsidRPr="00722B6C" w:rsidRDefault="005E214E" w:rsidP="00967F7E">
      <w:pPr>
        <w:pStyle w:val="Corpodetexto"/>
        <w:spacing w:line="360" w:lineRule="auto"/>
        <w:ind w:right="274" w:firstLine="707"/>
        <w:jc w:val="both"/>
      </w:pPr>
      <w:r w:rsidRPr="00722B6C">
        <w:t>A adesão ao programa tem caráter voluntário tanto por parte dos gestores como das equipes, incluindo a pactuação de compromisso entre as equipes e gestores locais e desses com o Ministério da Saúde.</w:t>
      </w:r>
    </w:p>
    <w:p w:rsidR="0095173F" w:rsidRPr="00722B6C" w:rsidRDefault="005E214E" w:rsidP="00967F7E">
      <w:pPr>
        <w:pStyle w:val="Corpodetexto"/>
        <w:spacing w:line="360" w:lineRule="auto"/>
        <w:jc w:val="both"/>
      </w:pPr>
      <w:r w:rsidRPr="00722B6C">
        <w:t>Objetivos específicos:</w:t>
      </w:r>
    </w:p>
    <w:p w:rsidR="0095173F" w:rsidRPr="00722B6C" w:rsidRDefault="005E214E" w:rsidP="00967F7E">
      <w:pPr>
        <w:pStyle w:val="PargrafodaLista"/>
        <w:numPr>
          <w:ilvl w:val="0"/>
          <w:numId w:val="4"/>
        </w:numPr>
        <w:tabs>
          <w:tab w:val="left" w:pos="540"/>
        </w:tabs>
        <w:spacing w:before="137" w:line="360" w:lineRule="auto"/>
        <w:ind w:right="281" w:firstLine="62"/>
        <w:jc w:val="both"/>
        <w:rPr>
          <w:sz w:val="24"/>
          <w:szCs w:val="24"/>
        </w:rPr>
      </w:pPr>
      <w:r w:rsidRPr="00722B6C">
        <w:rPr>
          <w:sz w:val="24"/>
          <w:szCs w:val="24"/>
        </w:rPr>
        <w:t>– Ampliar o impacto da AB sobre as condições de saúde da população e sobre a satisfação dos seus usuários, por meio de estratégias de facilitação do acesso e melhoria da qualidade dos serviços e ações da</w:t>
      </w:r>
      <w:r w:rsidRPr="00722B6C">
        <w:rPr>
          <w:spacing w:val="-5"/>
          <w:sz w:val="24"/>
          <w:szCs w:val="24"/>
        </w:rPr>
        <w:t xml:space="preserve"> </w:t>
      </w:r>
      <w:r w:rsidRPr="00722B6C">
        <w:rPr>
          <w:sz w:val="24"/>
          <w:szCs w:val="24"/>
        </w:rPr>
        <w:t>AB;</w:t>
      </w:r>
    </w:p>
    <w:p w:rsidR="0095173F" w:rsidRPr="00722B6C" w:rsidRDefault="005E214E" w:rsidP="00967F7E">
      <w:pPr>
        <w:pStyle w:val="PargrafodaLista"/>
        <w:numPr>
          <w:ilvl w:val="0"/>
          <w:numId w:val="4"/>
        </w:numPr>
        <w:tabs>
          <w:tab w:val="left" w:pos="588"/>
        </w:tabs>
        <w:spacing w:line="360" w:lineRule="auto"/>
        <w:ind w:right="284" w:firstLine="62"/>
        <w:jc w:val="both"/>
        <w:rPr>
          <w:sz w:val="24"/>
          <w:szCs w:val="24"/>
        </w:rPr>
      </w:pPr>
      <w:r w:rsidRPr="00722B6C">
        <w:rPr>
          <w:sz w:val="24"/>
          <w:szCs w:val="24"/>
        </w:rPr>
        <w:t xml:space="preserve">– Fornecer padrões de boas práticas e organização das </w:t>
      </w:r>
      <w:r w:rsidR="007960A6" w:rsidRPr="00722B6C">
        <w:rPr>
          <w:sz w:val="24"/>
          <w:szCs w:val="24"/>
        </w:rPr>
        <w:t>Unidades Básicas de Saúde -</w:t>
      </w:r>
      <w:r w:rsidRPr="00722B6C">
        <w:rPr>
          <w:sz w:val="24"/>
          <w:szCs w:val="24"/>
        </w:rPr>
        <w:t>UBS que norteiem a melhoria da qualidade da</w:t>
      </w:r>
      <w:r w:rsidRPr="00722B6C">
        <w:rPr>
          <w:spacing w:val="-3"/>
          <w:sz w:val="24"/>
          <w:szCs w:val="24"/>
        </w:rPr>
        <w:t xml:space="preserve"> </w:t>
      </w:r>
      <w:r w:rsidRPr="00722B6C">
        <w:rPr>
          <w:sz w:val="24"/>
          <w:szCs w:val="24"/>
        </w:rPr>
        <w:t>AB;</w:t>
      </w:r>
    </w:p>
    <w:p w:rsidR="0095173F" w:rsidRPr="00722B6C" w:rsidRDefault="005E214E" w:rsidP="00967F7E">
      <w:pPr>
        <w:pStyle w:val="PargrafodaLista"/>
        <w:numPr>
          <w:ilvl w:val="0"/>
          <w:numId w:val="4"/>
        </w:numPr>
        <w:tabs>
          <w:tab w:val="left" w:pos="674"/>
        </w:tabs>
        <w:spacing w:line="360" w:lineRule="auto"/>
        <w:ind w:right="278" w:firstLine="62"/>
        <w:jc w:val="both"/>
        <w:rPr>
          <w:sz w:val="24"/>
          <w:szCs w:val="24"/>
        </w:rPr>
      </w:pPr>
      <w:r w:rsidRPr="00722B6C">
        <w:rPr>
          <w:sz w:val="24"/>
          <w:szCs w:val="24"/>
        </w:rPr>
        <w:t>– Promover maior conformidade das UBS com os princípios da AB, aumentando a efetividade na melhoria das condições de saúde, na satisfação dos usuários, na qualidade das práticas de saúde e na eficiência e efetividade do sistema de</w:t>
      </w:r>
      <w:r w:rsidRPr="00722B6C">
        <w:rPr>
          <w:spacing w:val="-6"/>
          <w:sz w:val="24"/>
          <w:szCs w:val="24"/>
        </w:rPr>
        <w:t xml:space="preserve"> </w:t>
      </w:r>
      <w:r w:rsidRPr="00722B6C">
        <w:rPr>
          <w:sz w:val="24"/>
          <w:szCs w:val="24"/>
        </w:rPr>
        <w:t>saúde;</w:t>
      </w:r>
    </w:p>
    <w:p w:rsidR="0095173F" w:rsidRPr="00722B6C" w:rsidRDefault="005E214E" w:rsidP="00967F7E">
      <w:pPr>
        <w:pStyle w:val="PargrafodaLista"/>
        <w:numPr>
          <w:ilvl w:val="0"/>
          <w:numId w:val="4"/>
        </w:numPr>
        <w:tabs>
          <w:tab w:val="left" w:pos="691"/>
        </w:tabs>
        <w:spacing w:before="1" w:line="360" w:lineRule="auto"/>
        <w:ind w:right="278" w:firstLine="62"/>
        <w:jc w:val="both"/>
        <w:rPr>
          <w:sz w:val="24"/>
          <w:szCs w:val="24"/>
        </w:rPr>
      </w:pPr>
      <w:r w:rsidRPr="00722B6C">
        <w:rPr>
          <w:sz w:val="24"/>
          <w:szCs w:val="24"/>
        </w:rPr>
        <w:t>– Promover a qualidade e inovação na gestão da AB, fortalecendo os processos de autoavaliação, monitoramento e avaliação, apoio institucional e educação permanente nas três esferas de</w:t>
      </w:r>
      <w:r w:rsidRPr="00722B6C">
        <w:rPr>
          <w:spacing w:val="-2"/>
          <w:sz w:val="24"/>
          <w:szCs w:val="24"/>
        </w:rPr>
        <w:t xml:space="preserve"> </w:t>
      </w:r>
      <w:r w:rsidRPr="00722B6C">
        <w:rPr>
          <w:sz w:val="24"/>
          <w:szCs w:val="24"/>
        </w:rPr>
        <w:t>governo;</w:t>
      </w:r>
    </w:p>
    <w:p w:rsidR="0095173F" w:rsidRPr="00722B6C" w:rsidRDefault="005E214E" w:rsidP="00967F7E">
      <w:pPr>
        <w:pStyle w:val="PargrafodaLista"/>
        <w:numPr>
          <w:ilvl w:val="0"/>
          <w:numId w:val="4"/>
        </w:numPr>
        <w:tabs>
          <w:tab w:val="left" w:pos="588"/>
        </w:tabs>
        <w:spacing w:line="360" w:lineRule="auto"/>
        <w:ind w:right="283" w:firstLine="0"/>
        <w:jc w:val="both"/>
        <w:rPr>
          <w:sz w:val="24"/>
          <w:szCs w:val="24"/>
        </w:rPr>
      </w:pPr>
      <w:r w:rsidRPr="00722B6C">
        <w:rPr>
          <w:sz w:val="24"/>
          <w:szCs w:val="24"/>
        </w:rPr>
        <w:t>– Melhorar a qualidade da alimentação e uso dos sistemas de informação como ferramenta de gestão da</w:t>
      </w:r>
      <w:r w:rsidRPr="00722B6C">
        <w:rPr>
          <w:spacing w:val="-3"/>
          <w:sz w:val="24"/>
          <w:szCs w:val="24"/>
        </w:rPr>
        <w:t xml:space="preserve"> </w:t>
      </w:r>
      <w:r w:rsidRPr="00722B6C">
        <w:rPr>
          <w:sz w:val="24"/>
          <w:szCs w:val="24"/>
        </w:rPr>
        <w:t>AB;</w:t>
      </w:r>
    </w:p>
    <w:p w:rsidR="0095173F" w:rsidRPr="00722B6C" w:rsidRDefault="005E214E" w:rsidP="00967F7E">
      <w:pPr>
        <w:pStyle w:val="PargrafodaLista"/>
        <w:numPr>
          <w:ilvl w:val="0"/>
          <w:numId w:val="4"/>
        </w:numPr>
        <w:tabs>
          <w:tab w:val="left" w:pos="622"/>
        </w:tabs>
        <w:spacing w:line="360" w:lineRule="auto"/>
        <w:ind w:right="284" w:firstLine="0"/>
        <w:jc w:val="both"/>
        <w:rPr>
          <w:sz w:val="24"/>
          <w:szCs w:val="24"/>
        </w:rPr>
      </w:pPr>
      <w:r w:rsidRPr="00722B6C">
        <w:rPr>
          <w:sz w:val="24"/>
          <w:szCs w:val="24"/>
        </w:rPr>
        <w:t xml:space="preserve">– Institucionalizar uma cultura de avaliação da AB no </w:t>
      </w:r>
      <w:r w:rsidR="007960A6" w:rsidRPr="00722B6C">
        <w:rPr>
          <w:sz w:val="24"/>
          <w:szCs w:val="24"/>
        </w:rPr>
        <w:t xml:space="preserve">Sistema Único de Saúde - </w:t>
      </w:r>
      <w:r w:rsidRPr="00722B6C">
        <w:rPr>
          <w:sz w:val="24"/>
          <w:szCs w:val="24"/>
        </w:rPr>
        <w:t>SUS e de gestão com base na indução e acompanhamento de processos e</w:t>
      </w:r>
      <w:r w:rsidRPr="00722B6C">
        <w:rPr>
          <w:spacing w:val="-1"/>
          <w:sz w:val="24"/>
          <w:szCs w:val="24"/>
        </w:rPr>
        <w:t xml:space="preserve"> </w:t>
      </w:r>
      <w:r w:rsidRPr="00722B6C">
        <w:rPr>
          <w:sz w:val="24"/>
          <w:szCs w:val="24"/>
        </w:rPr>
        <w:t>resultados;</w:t>
      </w:r>
    </w:p>
    <w:p w:rsidR="0095173F" w:rsidRPr="00722B6C" w:rsidRDefault="005E214E" w:rsidP="00967F7E">
      <w:pPr>
        <w:pStyle w:val="Corpodetexto"/>
        <w:spacing w:line="360" w:lineRule="auto"/>
        <w:ind w:right="276"/>
        <w:jc w:val="both"/>
      </w:pPr>
      <w:r w:rsidRPr="00722B6C">
        <w:t>VI – Estimular o foco da AB no usuário, promovendo a transparência dos processos de gestão, a participação e controle social e a responsabilidade sanitária dos profissionais e gestores de saúde com a melhoria das condições de saúde e satisfação dos usuários.</w:t>
      </w:r>
    </w:p>
    <w:p w:rsidR="0095173F" w:rsidRPr="00722B6C" w:rsidRDefault="005E214E" w:rsidP="00967F7E">
      <w:pPr>
        <w:pStyle w:val="Corpodetexto"/>
        <w:spacing w:line="360" w:lineRule="auto"/>
        <w:ind w:right="281"/>
        <w:jc w:val="both"/>
      </w:pPr>
      <w:r w:rsidRPr="00722B6C">
        <w:lastRenderedPageBreak/>
        <w:t>Para atingir os objetivos citados é essencial garantir um padrão de qualidade por meio de um conjunto de estratégias de qualificação, acompanhamento e avaliação do trabalho das equipes de saúde. O programa eleva os recursos do incentivo federal para</w:t>
      </w:r>
      <w:r w:rsidRPr="00722B6C">
        <w:rPr>
          <w:spacing w:val="5"/>
        </w:rPr>
        <w:t xml:space="preserve"> </w:t>
      </w:r>
      <w:r w:rsidRPr="00722B6C">
        <w:t>os</w:t>
      </w:r>
      <w:r w:rsidR="001C3F36" w:rsidRPr="00722B6C">
        <w:t xml:space="preserve"> </w:t>
      </w:r>
      <w:r w:rsidRPr="00722B6C">
        <w:t>municípios participantes, que atingirem melhora no padrão de qualidade no atendimento.</w:t>
      </w:r>
    </w:p>
    <w:p w:rsidR="0095173F" w:rsidRPr="00722B6C" w:rsidRDefault="005E214E" w:rsidP="00967F7E">
      <w:pPr>
        <w:pStyle w:val="Corpodetexto"/>
        <w:spacing w:line="360" w:lineRule="auto"/>
        <w:ind w:right="279"/>
        <w:jc w:val="both"/>
      </w:pPr>
      <w:r w:rsidRPr="00722B6C">
        <w:rPr>
          <w:b/>
          <w:u w:val="thick"/>
        </w:rPr>
        <w:t>1º Ciclo</w:t>
      </w:r>
      <w:r w:rsidRPr="00722B6C">
        <w:rPr>
          <w:b/>
        </w:rPr>
        <w:t xml:space="preserve">: </w:t>
      </w:r>
      <w:r w:rsidRPr="00722B6C">
        <w:t>a adesão municipal e contratualização das equipes ocorreu no ano de 2011. A Avaliação Externa e Certificação no ano de 2012.</w:t>
      </w:r>
    </w:p>
    <w:p w:rsidR="0095173F" w:rsidRPr="00722B6C" w:rsidRDefault="005E214E" w:rsidP="00967F7E">
      <w:pPr>
        <w:pStyle w:val="Corpodetexto"/>
        <w:spacing w:line="360" w:lineRule="auto"/>
        <w:ind w:right="280"/>
        <w:jc w:val="both"/>
      </w:pPr>
      <w:r w:rsidRPr="00722B6C">
        <w:t>No primeiro ciclo somente as equipes de Atenção Básica (ESF, ESB e EAB parametrizada) foram elegíveis para adesão ao PMAQ.</w:t>
      </w:r>
    </w:p>
    <w:p w:rsidR="0095173F" w:rsidRPr="00722B6C" w:rsidRDefault="005E214E" w:rsidP="00967F7E">
      <w:pPr>
        <w:pStyle w:val="Corpodetexto"/>
        <w:spacing w:line="360" w:lineRule="auto"/>
        <w:ind w:right="276"/>
        <w:jc w:val="both"/>
      </w:pPr>
      <w:r w:rsidRPr="00722B6C">
        <w:t>Santa Catarina contou com a adesão de 88% dos Municípios, totalizando 258 municípios e 79,1% das equipes, totalizando 1.107 equipes. O estado ficou em 1º lugar no ranking nacional, com o maior número de equipes aderidas ao</w:t>
      </w:r>
      <w:r w:rsidRPr="00722B6C">
        <w:rPr>
          <w:spacing w:val="-3"/>
        </w:rPr>
        <w:t xml:space="preserve"> </w:t>
      </w:r>
      <w:r w:rsidRPr="00722B6C">
        <w:t>PMAQ.</w:t>
      </w:r>
    </w:p>
    <w:p w:rsidR="00967F7E" w:rsidRPr="00722B6C" w:rsidRDefault="005E214E" w:rsidP="00967F7E">
      <w:pPr>
        <w:pStyle w:val="Corpodetexto"/>
        <w:tabs>
          <w:tab w:val="left" w:pos="3393"/>
          <w:tab w:val="left" w:pos="5709"/>
          <w:tab w:val="left" w:pos="8445"/>
        </w:tabs>
        <w:spacing w:line="360" w:lineRule="auto"/>
        <w:ind w:right="280"/>
        <w:jc w:val="both"/>
      </w:pPr>
      <w:r w:rsidRPr="00722B6C">
        <w:t>Os documentos referentes ao primeiro ciclo estão disponíveis no Portal da Saúde do Ministério</w:t>
      </w:r>
      <w:r w:rsidRPr="00722B6C">
        <w:tab/>
        <w:t>da</w:t>
      </w:r>
      <w:r w:rsidRPr="00722B6C">
        <w:tab/>
        <w:t>Saúde,</w:t>
      </w:r>
      <w:r w:rsidR="00967F7E" w:rsidRPr="00722B6C">
        <w:t xml:space="preserve"> </w:t>
      </w:r>
      <w:r w:rsidRPr="00722B6C">
        <w:t xml:space="preserve">em: </w:t>
      </w:r>
    </w:p>
    <w:p w:rsidR="0095173F" w:rsidRPr="00722B6C" w:rsidRDefault="00BA3B34" w:rsidP="00967F7E">
      <w:pPr>
        <w:pStyle w:val="Corpodetexto"/>
        <w:tabs>
          <w:tab w:val="left" w:pos="3393"/>
          <w:tab w:val="left" w:pos="5709"/>
          <w:tab w:val="left" w:pos="8445"/>
        </w:tabs>
        <w:spacing w:line="360" w:lineRule="auto"/>
        <w:ind w:right="280"/>
        <w:jc w:val="both"/>
      </w:pPr>
      <w:hyperlink r:id="rId8">
        <w:r w:rsidR="005E214E" w:rsidRPr="00722B6C">
          <w:rPr>
            <w:color w:val="0000FF"/>
            <w:u w:val="single" w:color="0000FF"/>
          </w:rPr>
          <w:t>http://dab.saude.gov.br/portaldab/ape_pmaq.php?conteudo=1_ciclo</w:t>
        </w:r>
      </w:hyperlink>
    </w:p>
    <w:p w:rsidR="0095173F" w:rsidRPr="00722B6C" w:rsidRDefault="0095173F" w:rsidP="00967F7E">
      <w:pPr>
        <w:pStyle w:val="Corpodetexto"/>
        <w:spacing w:before="10" w:line="360" w:lineRule="auto"/>
        <w:ind w:left="0"/>
        <w:jc w:val="both"/>
      </w:pPr>
    </w:p>
    <w:p w:rsidR="0095173F" w:rsidRPr="00722B6C" w:rsidRDefault="005E214E" w:rsidP="00967F7E">
      <w:pPr>
        <w:pStyle w:val="Corpodetexto"/>
        <w:spacing w:before="90" w:line="360" w:lineRule="auto"/>
        <w:ind w:right="279"/>
        <w:jc w:val="both"/>
      </w:pPr>
      <w:r w:rsidRPr="00722B6C">
        <w:rPr>
          <w:b/>
          <w:u w:val="thick"/>
        </w:rPr>
        <w:t>2º Ciclo</w:t>
      </w:r>
      <w:r w:rsidRPr="00722B6C">
        <w:rPr>
          <w:b/>
        </w:rPr>
        <w:t xml:space="preserve">: </w:t>
      </w:r>
      <w:r w:rsidRPr="00722B6C">
        <w:t>no segundo ciclo, período de 2013/2014, 99,3% dos municípios realizaram a adesão ao programa, totalizando 293 municípios e 1.471 equipes, dado que pode ser considerado como 100% de adesão dos municípios, uma vez que os dois novos municípios do estado (Balneário Rincão e Pescaria Brava) realizaram a adesão de suas equipes pelos municípios de origem.</w:t>
      </w:r>
    </w:p>
    <w:p w:rsidR="0095173F" w:rsidRPr="00722B6C" w:rsidRDefault="005E214E" w:rsidP="00967F7E">
      <w:pPr>
        <w:pStyle w:val="Corpodetexto"/>
        <w:spacing w:line="360" w:lineRule="auto"/>
        <w:ind w:right="275"/>
        <w:jc w:val="both"/>
      </w:pPr>
      <w:r w:rsidRPr="00722B6C">
        <w:t>Neste ciclo além das equipes de AB (ESF,ESB, EAB parametrizada) foram incluídas as equipes dos Núcleos de Apoio à Saúde da Família – NASF e dos Centros de Especialidades Odontológicas – CEO.</w:t>
      </w:r>
    </w:p>
    <w:p w:rsidR="0095173F" w:rsidRPr="00722B6C" w:rsidRDefault="005E214E" w:rsidP="00967F7E">
      <w:pPr>
        <w:pStyle w:val="Corpodetexto"/>
        <w:spacing w:before="1" w:line="360" w:lineRule="auto"/>
        <w:ind w:right="283"/>
        <w:jc w:val="both"/>
      </w:pPr>
      <w:r w:rsidRPr="00722B6C">
        <w:t xml:space="preserve">Os documentos referentes ao segundo ciclo estão disponíveis em: </w:t>
      </w:r>
      <w:hyperlink r:id="rId9">
        <w:r w:rsidRPr="00722B6C">
          <w:rPr>
            <w:color w:val="0000FF"/>
            <w:u w:val="single" w:color="0000FF"/>
          </w:rPr>
          <w:t>http://dab.saude.gov.br/portaldab/ape_pmaq.php?conteudo=2_ciclo</w:t>
        </w:r>
      </w:hyperlink>
    </w:p>
    <w:p w:rsidR="0095173F" w:rsidRPr="00722B6C" w:rsidRDefault="0095173F" w:rsidP="00967F7E">
      <w:pPr>
        <w:pStyle w:val="Corpodetexto"/>
        <w:spacing w:before="1" w:line="360" w:lineRule="auto"/>
        <w:ind w:left="0"/>
        <w:jc w:val="both"/>
      </w:pPr>
    </w:p>
    <w:p w:rsidR="0095173F" w:rsidRPr="00722B6C" w:rsidRDefault="005E214E" w:rsidP="00967F7E">
      <w:pPr>
        <w:pStyle w:val="Corpodetexto"/>
        <w:spacing w:before="90" w:line="360" w:lineRule="auto"/>
        <w:ind w:right="275"/>
        <w:jc w:val="both"/>
      </w:pPr>
      <w:r w:rsidRPr="00722B6C">
        <w:rPr>
          <w:b/>
          <w:u w:val="thick"/>
        </w:rPr>
        <w:t>3º Ciclo</w:t>
      </w:r>
      <w:r w:rsidRPr="00722B6C">
        <w:rPr>
          <w:b/>
        </w:rPr>
        <w:t xml:space="preserve">: </w:t>
      </w:r>
      <w:r w:rsidRPr="00722B6C">
        <w:t xml:space="preserve">adesão, contratualização e recontratualização de novas equipes em 2015, avaliação externa </w:t>
      </w:r>
      <w:r w:rsidR="00F2377B" w:rsidRPr="00722B6C">
        <w:t>iniciada em setembro/2017</w:t>
      </w:r>
      <w:r w:rsidRPr="00722B6C">
        <w:t>.</w:t>
      </w:r>
    </w:p>
    <w:p w:rsidR="0095173F" w:rsidRPr="00722B6C" w:rsidRDefault="005E214E" w:rsidP="00967F7E">
      <w:pPr>
        <w:pStyle w:val="Corpodetexto"/>
        <w:spacing w:line="360" w:lineRule="auto"/>
        <w:ind w:right="277"/>
        <w:jc w:val="both"/>
      </w:pPr>
      <w:r w:rsidRPr="00722B6C">
        <w:t>Todas as equipes (ESF, ESB e EAB parametrizadas) participantes do 2º ciclo foram prioritárias para adesão, porém as equipes NASF e as equipes novas de ESF, ESB e parametrizadas foram ranqueadas pelo gestor municipal e serão incluídas ou não no programa conforme disponibilidade do orçamento federal.</w:t>
      </w:r>
    </w:p>
    <w:p w:rsidR="007960A6" w:rsidRPr="00722B6C" w:rsidRDefault="007960A6" w:rsidP="00967F7E">
      <w:pPr>
        <w:pStyle w:val="Corpodetexto"/>
        <w:spacing w:line="360" w:lineRule="auto"/>
        <w:ind w:right="277"/>
        <w:jc w:val="both"/>
      </w:pPr>
    </w:p>
    <w:p w:rsidR="0095173F" w:rsidRPr="00722B6C" w:rsidRDefault="005E214E" w:rsidP="00967F7E">
      <w:pPr>
        <w:pStyle w:val="Corpodetexto"/>
        <w:spacing w:before="1" w:line="360" w:lineRule="auto"/>
        <w:ind w:right="281"/>
        <w:jc w:val="both"/>
      </w:pPr>
      <w:r w:rsidRPr="00722B6C">
        <w:t xml:space="preserve">Os documentos referentes ao terceiro ciclo estão disponíveis em: </w:t>
      </w:r>
      <w:hyperlink r:id="rId10">
        <w:r w:rsidRPr="00722B6C">
          <w:rPr>
            <w:color w:val="0000FF"/>
            <w:u w:val="single" w:color="0000FF"/>
          </w:rPr>
          <w:t>http://dab.saude.gov.br/portaldab/ape_pmaq.php?conteudo=3_ciclo</w:t>
        </w:r>
      </w:hyperlink>
    </w:p>
    <w:p w:rsidR="007960A6" w:rsidRPr="00722B6C" w:rsidRDefault="007960A6" w:rsidP="00967F7E">
      <w:pPr>
        <w:pStyle w:val="Corpodetexto"/>
        <w:spacing w:before="1" w:line="360" w:lineRule="auto"/>
        <w:ind w:right="281"/>
        <w:jc w:val="both"/>
      </w:pPr>
    </w:p>
    <w:p w:rsidR="0095173F" w:rsidRPr="00722B6C" w:rsidRDefault="005E214E" w:rsidP="00967F7E">
      <w:pPr>
        <w:pStyle w:val="Heading2"/>
        <w:spacing w:before="4" w:line="360" w:lineRule="auto"/>
        <w:jc w:val="both"/>
      </w:pPr>
      <w:r w:rsidRPr="00722B6C">
        <w:t>No 3º ciclo ocorreram algumas mudanças em relação aos ciclos anteriores, como:</w:t>
      </w:r>
    </w:p>
    <w:p w:rsidR="0095173F" w:rsidRPr="00722B6C" w:rsidRDefault="005E214E" w:rsidP="00967F7E">
      <w:pPr>
        <w:pStyle w:val="Corpodetexto"/>
        <w:spacing w:before="72" w:line="360" w:lineRule="auto"/>
        <w:ind w:right="274"/>
        <w:jc w:val="both"/>
      </w:pPr>
      <w:r w:rsidRPr="00722B6C">
        <w:t xml:space="preserve">- Certificação: percentuais atribuídos às equipes na </w:t>
      </w:r>
      <w:r w:rsidR="0002568E" w:rsidRPr="00722B6C">
        <w:t>certificação dos 1º e 2º ciclos</w:t>
      </w:r>
      <w:r w:rsidRPr="00722B6C">
        <w:t>:</w:t>
      </w:r>
      <w:r w:rsidR="0002568E" w:rsidRPr="00722B6C">
        <w:t xml:space="preserve"> </w:t>
      </w:r>
      <w:r w:rsidRPr="00722B6C">
        <w:t>10% para autoavaliação, 20% para os indicadores e 70% para avaliação externa. No 3º ciclo permanecem 10% para a autoavaliação, 30% para os indicadores e 60% para a avaliação externa. Sendo atribuído um percentual maior aos indicadores em relação aos ciclos anteriores.</w:t>
      </w:r>
    </w:p>
    <w:p w:rsidR="0095173F" w:rsidRPr="00722B6C" w:rsidRDefault="005E214E" w:rsidP="00967F7E">
      <w:pPr>
        <w:pStyle w:val="Corpodetexto"/>
        <w:spacing w:before="1" w:line="360" w:lineRule="auto"/>
        <w:ind w:right="1847"/>
        <w:jc w:val="both"/>
      </w:pPr>
      <w:r w:rsidRPr="00722B6C">
        <w:rPr>
          <w:b/>
        </w:rPr>
        <w:t xml:space="preserve">- </w:t>
      </w:r>
      <w:r w:rsidRPr="00722B6C">
        <w:t>Método de Certificação/conceitos atribuídos apó</w:t>
      </w:r>
      <w:r w:rsidR="0002568E" w:rsidRPr="00722B6C">
        <w:t>s a avaliação externa. 1º ciclo</w:t>
      </w:r>
      <w:r w:rsidRPr="00722B6C">
        <w:t>: Insatisfatório ,Regular, Bom e Ótimo;</w:t>
      </w:r>
    </w:p>
    <w:p w:rsidR="0095173F" w:rsidRPr="00722B6C" w:rsidRDefault="0002568E" w:rsidP="00967F7E">
      <w:pPr>
        <w:pStyle w:val="Corpodetexto"/>
        <w:spacing w:line="360" w:lineRule="auto"/>
        <w:ind w:right="489" w:firstLine="60"/>
        <w:jc w:val="both"/>
      </w:pPr>
      <w:r w:rsidRPr="00722B6C">
        <w:t>2º ciclo</w:t>
      </w:r>
      <w:r w:rsidR="005E214E" w:rsidRPr="00722B6C">
        <w:t>: Insatisfatório, Mediano ou abaixo da média, Acima da média e Muito acima da média.</w:t>
      </w:r>
    </w:p>
    <w:p w:rsidR="0095173F" w:rsidRPr="00722B6C" w:rsidRDefault="005E214E" w:rsidP="00967F7E">
      <w:pPr>
        <w:pStyle w:val="Corpodetexto"/>
        <w:spacing w:before="1" w:line="360" w:lineRule="auto"/>
        <w:jc w:val="both"/>
      </w:pPr>
      <w:r w:rsidRPr="00722B6C">
        <w:t>3º ciclo: Ruim, Regular, Bom,</w:t>
      </w:r>
      <w:r w:rsidR="0002568E" w:rsidRPr="00722B6C">
        <w:t xml:space="preserve"> </w:t>
      </w:r>
      <w:r w:rsidRPr="00722B6C">
        <w:t>Muito bom e Ótimo.</w:t>
      </w:r>
    </w:p>
    <w:p w:rsidR="0095173F" w:rsidRPr="00722B6C" w:rsidRDefault="0095173F" w:rsidP="00967F7E">
      <w:pPr>
        <w:pStyle w:val="Corpodetexto"/>
        <w:spacing w:line="360" w:lineRule="auto"/>
        <w:ind w:left="0"/>
        <w:jc w:val="both"/>
      </w:pPr>
    </w:p>
    <w:p w:rsidR="0095173F" w:rsidRPr="00722B6C" w:rsidRDefault="00166AB9" w:rsidP="00967F7E">
      <w:pPr>
        <w:pStyle w:val="PargrafodaLista"/>
        <w:tabs>
          <w:tab w:val="left" w:pos="523"/>
        </w:tabs>
        <w:spacing w:after="7" w:line="360" w:lineRule="auto"/>
        <w:ind w:right="279"/>
        <w:rPr>
          <w:sz w:val="24"/>
          <w:szCs w:val="24"/>
        </w:rPr>
      </w:pPr>
      <w:r w:rsidRPr="00722B6C">
        <w:rPr>
          <w:sz w:val="24"/>
          <w:szCs w:val="24"/>
        </w:rPr>
        <w:t xml:space="preserve">- </w:t>
      </w:r>
      <w:r w:rsidR="005E214E" w:rsidRPr="00722B6C">
        <w:rPr>
          <w:sz w:val="24"/>
          <w:szCs w:val="24"/>
        </w:rPr>
        <w:t>Indicadores: nos ciclos anteriores, foram avaliados 47 indicadores, entre os de desempenho e monitoramento e distribuídos por áreas temáticas. No 3º ciclo são 12 indicadores de desempenho distribuídos por eixos,</w:t>
      </w:r>
      <w:r w:rsidR="005E214E" w:rsidRPr="00722B6C">
        <w:rPr>
          <w:spacing w:val="-2"/>
          <w:sz w:val="24"/>
          <w:szCs w:val="24"/>
        </w:rPr>
        <w:t xml:space="preserve"> </w:t>
      </w:r>
      <w:r w:rsidR="005E214E" w:rsidRPr="00722B6C">
        <w:rPr>
          <w:sz w:val="24"/>
          <w:szCs w:val="24"/>
        </w:rPr>
        <w:t>como:</w:t>
      </w:r>
    </w:p>
    <w:p w:rsidR="0002568E" w:rsidRPr="00722B6C" w:rsidRDefault="0002568E" w:rsidP="00967F7E">
      <w:pPr>
        <w:pStyle w:val="PargrafodaLista"/>
        <w:numPr>
          <w:ilvl w:val="0"/>
          <w:numId w:val="3"/>
        </w:numPr>
        <w:tabs>
          <w:tab w:val="left" w:pos="523"/>
        </w:tabs>
        <w:spacing w:after="7" w:line="360" w:lineRule="auto"/>
        <w:ind w:right="279" w:firstLine="0"/>
        <w:rPr>
          <w:sz w:val="24"/>
          <w:szCs w:val="24"/>
        </w:rPr>
      </w:pPr>
      <w:r w:rsidRPr="00722B6C">
        <w:rPr>
          <w:sz w:val="24"/>
          <w:szCs w:val="24"/>
        </w:rPr>
        <w:t>Acesso e continuidade do cuidado</w:t>
      </w:r>
    </w:p>
    <w:p w:rsidR="0002568E" w:rsidRPr="00722B6C" w:rsidRDefault="0002568E" w:rsidP="00967F7E">
      <w:pPr>
        <w:pStyle w:val="PargrafodaLista"/>
        <w:numPr>
          <w:ilvl w:val="0"/>
          <w:numId w:val="3"/>
        </w:numPr>
        <w:tabs>
          <w:tab w:val="left" w:pos="523"/>
        </w:tabs>
        <w:spacing w:after="7" w:line="360" w:lineRule="auto"/>
        <w:ind w:right="279" w:firstLine="0"/>
        <w:rPr>
          <w:sz w:val="24"/>
          <w:szCs w:val="24"/>
        </w:rPr>
      </w:pPr>
      <w:r w:rsidRPr="00722B6C">
        <w:rPr>
          <w:sz w:val="24"/>
          <w:szCs w:val="24"/>
        </w:rPr>
        <w:t>Coordenação do cuidado</w:t>
      </w:r>
    </w:p>
    <w:p w:rsidR="0002568E" w:rsidRPr="00722B6C" w:rsidRDefault="0002568E" w:rsidP="00967F7E">
      <w:pPr>
        <w:pStyle w:val="PargrafodaLista"/>
        <w:numPr>
          <w:ilvl w:val="0"/>
          <w:numId w:val="3"/>
        </w:numPr>
        <w:tabs>
          <w:tab w:val="left" w:pos="523"/>
        </w:tabs>
        <w:spacing w:after="7" w:line="360" w:lineRule="auto"/>
        <w:ind w:right="279" w:firstLine="0"/>
        <w:rPr>
          <w:sz w:val="24"/>
          <w:szCs w:val="24"/>
        </w:rPr>
      </w:pPr>
      <w:r w:rsidRPr="00722B6C">
        <w:rPr>
          <w:sz w:val="24"/>
          <w:szCs w:val="24"/>
        </w:rPr>
        <w:t>Resolutividade</w:t>
      </w:r>
    </w:p>
    <w:p w:rsidR="0002568E" w:rsidRPr="00722B6C" w:rsidRDefault="0002568E" w:rsidP="00967F7E">
      <w:pPr>
        <w:pStyle w:val="PargrafodaLista"/>
        <w:numPr>
          <w:ilvl w:val="0"/>
          <w:numId w:val="3"/>
        </w:numPr>
        <w:tabs>
          <w:tab w:val="left" w:pos="523"/>
        </w:tabs>
        <w:spacing w:after="7" w:line="360" w:lineRule="auto"/>
        <w:ind w:right="279" w:firstLine="0"/>
        <w:rPr>
          <w:sz w:val="24"/>
          <w:szCs w:val="24"/>
        </w:rPr>
      </w:pPr>
      <w:r w:rsidRPr="00722B6C">
        <w:rPr>
          <w:sz w:val="24"/>
          <w:szCs w:val="24"/>
        </w:rPr>
        <w:t>Abrangência da oferta de serviços</w:t>
      </w:r>
    </w:p>
    <w:p w:rsidR="0095173F" w:rsidRPr="00722B6C" w:rsidRDefault="005E214E" w:rsidP="00967F7E">
      <w:pPr>
        <w:pStyle w:val="PargrafodaLista"/>
        <w:tabs>
          <w:tab w:val="left" w:pos="562"/>
        </w:tabs>
        <w:spacing w:before="226" w:line="360" w:lineRule="auto"/>
        <w:ind w:right="398"/>
        <w:rPr>
          <w:sz w:val="24"/>
          <w:szCs w:val="24"/>
        </w:rPr>
      </w:pPr>
      <w:r w:rsidRPr="00722B6C">
        <w:rPr>
          <w:sz w:val="24"/>
          <w:szCs w:val="24"/>
        </w:rPr>
        <w:t>Parâmetros/padrões de Acesso e Qualidade observados na Avaliação Externa: para cada ciclo foram elencados equipamentos e ações do processo de trabalho das equipes 1º ciclo: Não foram exigidos os</w:t>
      </w:r>
      <w:r w:rsidRPr="00722B6C">
        <w:rPr>
          <w:spacing w:val="-1"/>
          <w:sz w:val="24"/>
          <w:szCs w:val="24"/>
        </w:rPr>
        <w:t xml:space="preserve"> </w:t>
      </w:r>
      <w:r w:rsidRPr="00722B6C">
        <w:rPr>
          <w:sz w:val="24"/>
          <w:szCs w:val="24"/>
        </w:rPr>
        <w:t>padrões</w:t>
      </w:r>
    </w:p>
    <w:p w:rsidR="0095173F" w:rsidRPr="00722B6C" w:rsidRDefault="005E214E" w:rsidP="00967F7E">
      <w:pPr>
        <w:pStyle w:val="Corpodetexto"/>
        <w:spacing w:line="360" w:lineRule="auto"/>
        <w:ind w:right="2667"/>
        <w:jc w:val="both"/>
      </w:pPr>
      <w:r w:rsidRPr="00722B6C">
        <w:t>2º ciclo: padrões obrigatórios, essenciais, estratégicos e gerais 3º ciclo: padrões obrigatórios, essenciais, estratégicos e gerais</w:t>
      </w:r>
    </w:p>
    <w:p w:rsidR="0095173F" w:rsidRPr="00722B6C" w:rsidRDefault="0095173F" w:rsidP="00967F7E">
      <w:pPr>
        <w:pStyle w:val="Corpodetexto"/>
        <w:spacing w:before="4" w:line="360" w:lineRule="auto"/>
        <w:ind w:left="0"/>
        <w:jc w:val="both"/>
      </w:pPr>
    </w:p>
    <w:p w:rsidR="001C3F36" w:rsidRPr="00722B6C" w:rsidRDefault="001C3F36" w:rsidP="00967F7E">
      <w:pPr>
        <w:pStyle w:val="Corpodetexto"/>
        <w:spacing w:before="4" w:line="360" w:lineRule="auto"/>
        <w:ind w:left="0"/>
        <w:jc w:val="both"/>
      </w:pPr>
    </w:p>
    <w:p w:rsidR="00166AB9" w:rsidRPr="00722B6C" w:rsidRDefault="00166AB9" w:rsidP="00967F7E">
      <w:pPr>
        <w:pStyle w:val="Corpodetexto"/>
        <w:spacing w:before="4" w:line="360" w:lineRule="auto"/>
        <w:ind w:left="0"/>
        <w:jc w:val="both"/>
      </w:pPr>
    </w:p>
    <w:p w:rsidR="00166AB9" w:rsidRPr="00722B6C" w:rsidRDefault="00166AB9" w:rsidP="00967F7E">
      <w:pPr>
        <w:pStyle w:val="Corpodetexto"/>
        <w:spacing w:before="4" w:line="360" w:lineRule="auto"/>
        <w:ind w:left="0"/>
        <w:jc w:val="both"/>
      </w:pPr>
    </w:p>
    <w:p w:rsidR="00166AB9" w:rsidRPr="00722B6C" w:rsidRDefault="00166AB9" w:rsidP="00967F7E">
      <w:pPr>
        <w:pStyle w:val="Corpodetexto"/>
        <w:spacing w:before="4" w:line="360" w:lineRule="auto"/>
        <w:ind w:left="0"/>
        <w:jc w:val="both"/>
      </w:pPr>
    </w:p>
    <w:p w:rsidR="00166AB9" w:rsidRPr="00722B6C" w:rsidRDefault="00166AB9" w:rsidP="00967F7E">
      <w:pPr>
        <w:pStyle w:val="Corpodetexto"/>
        <w:spacing w:before="4" w:line="360" w:lineRule="auto"/>
        <w:ind w:left="0"/>
        <w:jc w:val="both"/>
      </w:pPr>
    </w:p>
    <w:p w:rsidR="0095173F" w:rsidRPr="00722B6C" w:rsidRDefault="005E214E" w:rsidP="00967F7E">
      <w:pPr>
        <w:pStyle w:val="Heading2"/>
        <w:spacing w:before="1" w:line="360" w:lineRule="auto"/>
        <w:jc w:val="both"/>
      </w:pPr>
      <w:r w:rsidRPr="00722B6C">
        <w:t>Fases do 3º Ciclo:</w:t>
      </w:r>
    </w:p>
    <w:p w:rsidR="00166AB9" w:rsidRPr="00722B6C" w:rsidRDefault="00166AB9" w:rsidP="00967F7E">
      <w:pPr>
        <w:pStyle w:val="Heading2"/>
        <w:spacing w:before="1" w:line="360" w:lineRule="auto"/>
        <w:jc w:val="both"/>
      </w:pPr>
    </w:p>
    <w:p w:rsidR="0095173F" w:rsidRPr="00722B6C" w:rsidRDefault="005E214E" w:rsidP="00967F7E">
      <w:pPr>
        <w:pStyle w:val="Corpodetexto"/>
        <w:spacing w:line="360" w:lineRule="auto"/>
        <w:ind w:left="474"/>
        <w:jc w:val="both"/>
      </w:pPr>
      <w:r w:rsidRPr="00722B6C">
        <w:rPr>
          <w:noProof/>
          <w:lang w:bidi="ar-SA"/>
        </w:rPr>
        <w:drawing>
          <wp:inline distT="0" distB="0" distL="0" distR="0">
            <wp:extent cx="5261483" cy="310438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483" cy="310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3F" w:rsidRPr="00722B6C" w:rsidRDefault="0095173F" w:rsidP="00967F7E">
      <w:pPr>
        <w:pStyle w:val="Corpodetexto"/>
        <w:spacing w:line="360" w:lineRule="auto"/>
        <w:ind w:left="0"/>
        <w:jc w:val="both"/>
        <w:rPr>
          <w:b/>
        </w:rPr>
      </w:pPr>
    </w:p>
    <w:p w:rsidR="0095173F" w:rsidRPr="00722B6C" w:rsidRDefault="005E214E" w:rsidP="00967F7E">
      <w:pPr>
        <w:pStyle w:val="Corpodetexto"/>
        <w:spacing w:before="9" w:line="360" w:lineRule="auto"/>
        <w:ind w:left="0"/>
        <w:jc w:val="both"/>
        <w:rPr>
          <w:b/>
        </w:rPr>
      </w:pPr>
      <w:r w:rsidRPr="00722B6C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1751329</wp:posOffset>
            </wp:positionH>
            <wp:positionV relativeFrom="paragraph">
              <wp:posOffset>227723</wp:posOffset>
            </wp:positionV>
            <wp:extent cx="4085086" cy="3340608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086" cy="3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73F" w:rsidRPr="00722B6C" w:rsidRDefault="0095173F" w:rsidP="00967F7E">
      <w:pPr>
        <w:pStyle w:val="Corpodetexto"/>
        <w:spacing w:line="360" w:lineRule="auto"/>
        <w:ind w:left="0"/>
        <w:jc w:val="both"/>
        <w:rPr>
          <w:b/>
        </w:rPr>
      </w:pPr>
    </w:p>
    <w:p w:rsidR="0095173F" w:rsidRDefault="0095173F" w:rsidP="00967F7E">
      <w:pPr>
        <w:pStyle w:val="Corpodetexto"/>
        <w:spacing w:before="9" w:line="360" w:lineRule="auto"/>
        <w:ind w:left="0"/>
        <w:jc w:val="both"/>
        <w:rPr>
          <w:b/>
        </w:rPr>
      </w:pPr>
    </w:p>
    <w:p w:rsidR="00722B6C" w:rsidRPr="00722B6C" w:rsidRDefault="00722B6C" w:rsidP="00967F7E">
      <w:pPr>
        <w:pStyle w:val="Corpodetexto"/>
        <w:spacing w:before="9" w:line="360" w:lineRule="auto"/>
        <w:ind w:left="0"/>
        <w:jc w:val="both"/>
        <w:rPr>
          <w:b/>
        </w:rPr>
      </w:pPr>
    </w:p>
    <w:p w:rsidR="0095173F" w:rsidRPr="00722B6C" w:rsidRDefault="005E214E" w:rsidP="00967F7E">
      <w:pPr>
        <w:pStyle w:val="PargrafodaLista"/>
        <w:numPr>
          <w:ilvl w:val="0"/>
          <w:numId w:val="2"/>
        </w:numPr>
        <w:tabs>
          <w:tab w:val="left" w:pos="543"/>
        </w:tabs>
        <w:spacing w:before="90" w:line="360" w:lineRule="auto"/>
        <w:rPr>
          <w:b/>
          <w:sz w:val="24"/>
          <w:szCs w:val="24"/>
        </w:rPr>
      </w:pPr>
      <w:r w:rsidRPr="00722B6C">
        <w:rPr>
          <w:b/>
          <w:sz w:val="24"/>
          <w:szCs w:val="24"/>
        </w:rPr>
        <w:lastRenderedPageBreak/>
        <w:t>Adesão e</w:t>
      </w:r>
      <w:r w:rsidRPr="00722B6C">
        <w:rPr>
          <w:b/>
          <w:spacing w:val="-3"/>
          <w:sz w:val="24"/>
          <w:szCs w:val="24"/>
        </w:rPr>
        <w:t xml:space="preserve"> </w:t>
      </w:r>
      <w:r w:rsidRPr="00722B6C">
        <w:rPr>
          <w:b/>
          <w:sz w:val="24"/>
          <w:szCs w:val="24"/>
        </w:rPr>
        <w:t>Contratualização</w:t>
      </w:r>
    </w:p>
    <w:p w:rsidR="0095173F" w:rsidRPr="00722B6C" w:rsidRDefault="00166AB9" w:rsidP="00967F7E">
      <w:pPr>
        <w:pStyle w:val="Corpodetexto"/>
        <w:spacing w:before="132" w:line="360" w:lineRule="auto"/>
        <w:ind w:right="279" w:firstLine="240"/>
        <w:jc w:val="both"/>
      </w:pPr>
      <w:r w:rsidRPr="00722B6C">
        <w:t xml:space="preserve">   </w:t>
      </w:r>
      <w:r w:rsidR="005E214E" w:rsidRPr="00722B6C">
        <w:t>Cabe salientar que a Adesão e (Re) contratualização das equipes será voluntária e pressupõem um processo de pactuação de compromissos a serem firmados entre as Equipes de Atenção Básica (incluindo as equipes de Saúde Bucal e NASF) e os gestores municipais, e desses com o Ministério da Saúde, em um processo que envolve pactuação local (entre gestor municipal e profissionais das</w:t>
      </w:r>
      <w:r w:rsidR="005E214E" w:rsidRPr="00722B6C">
        <w:rPr>
          <w:spacing w:val="-3"/>
        </w:rPr>
        <w:t xml:space="preserve"> </w:t>
      </w:r>
      <w:r w:rsidR="005E214E" w:rsidRPr="00722B6C">
        <w:t>equipes)</w:t>
      </w:r>
      <w:r w:rsidRPr="00722B6C">
        <w:t>.</w:t>
      </w:r>
    </w:p>
    <w:p w:rsidR="00967F7E" w:rsidRPr="00722B6C" w:rsidRDefault="00967F7E" w:rsidP="00967F7E">
      <w:pPr>
        <w:spacing w:line="360" w:lineRule="auto"/>
        <w:jc w:val="both"/>
        <w:rPr>
          <w:sz w:val="24"/>
          <w:szCs w:val="24"/>
        </w:rPr>
      </w:pPr>
      <w:r w:rsidRPr="00722B6C">
        <w:rPr>
          <w:sz w:val="24"/>
          <w:szCs w:val="24"/>
        </w:rPr>
        <w:t xml:space="preserve"> </w:t>
      </w:r>
    </w:p>
    <w:p w:rsidR="0095173F" w:rsidRPr="00722B6C" w:rsidRDefault="005E214E" w:rsidP="007960A6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22B6C">
        <w:rPr>
          <w:b/>
          <w:sz w:val="24"/>
          <w:szCs w:val="24"/>
        </w:rPr>
        <w:t>Certificação</w:t>
      </w:r>
      <w:r w:rsidR="007960A6" w:rsidRPr="00722B6C">
        <w:rPr>
          <w:sz w:val="24"/>
          <w:szCs w:val="24"/>
        </w:rPr>
        <w:t xml:space="preserve"> </w:t>
      </w:r>
    </w:p>
    <w:p w:rsidR="0095173F" w:rsidRPr="00722B6C" w:rsidRDefault="005E214E" w:rsidP="00967F7E">
      <w:pPr>
        <w:pStyle w:val="Corpodetexto"/>
        <w:spacing w:before="135" w:line="360" w:lineRule="auto"/>
        <w:ind w:right="280" w:firstLine="539"/>
        <w:jc w:val="both"/>
      </w:pPr>
      <w:r w:rsidRPr="00722B6C">
        <w:t xml:space="preserve">A </w:t>
      </w:r>
      <w:r w:rsidR="007960A6" w:rsidRPr="00722B6C">
        <w:t xml:space="preserve">certificação do PMAQ é o momento avaliar e verificar o empenho das equipes e da gestão município, ela é composta pela </w:t>
      </w:r>
      <w:r w:rsidRPr="00722B6C">
        <w:t>Avaliação Externa</w:t>
      </w:r>
      <w:r w:rsidR="007960A6" w:rsidRPr="00722B6C">
        <w:t xml:space="preserve"> de desempenho; verificação da realização de momento autoavaliativo e avaliação de indicadores. </w:t>
      </w:r>
      <w:r w:rsidRPr="00722B6C">
        <w:t xml:space="preserve"> </w:t>
      </w:r>
    </w:p>
    <w:p w:rsidR="0095173F" w:rsidRPr="00722B6C" w:rsidRDefault="005E214E" w:rsidP="00967F7E">
      <w:pPr>
        <w:pStyle w:val="Corpodetexto"/>
        <w:spacing w:line="360" w:lineRule="auto"/>
        <w:ind w:right="276" w:firstLine="479"/>
        <w:jc w:val="both"/>
      </w:pPr>
      <w:r w:rsidRPr="00722B6C">
        <w:t>A organização do processo de trabalho das equipes e dos documentos comprobatórios que serão exigidos no momento da avaliação externa são fundamentais para este momento. Lembrando que a avaliação externa tem um percentual de 60% na nota de certificação, seguido dos indicadores com 30% e autoavaliação 10%.</w:t>
      </w:r>
    </w:p>
    <w:p w:rsidR="0095173F" w:rsidRPr="00722B6C" w:rsidRDefault="0095173F" w:rsidP="00967F7E">
      <w:pPr>
        <w:pStyle w:val="Corpodetexto"/>
        <w:spacing w:before="5" w:line="360" w:lineRule="auto"/>
        <w:ind w:left="0"/>
        <w:jc w:val="both"/>
      </w:pPr>
    </w:p>
    <w:p w:rsidR="0095173F" w:rsidRPr="00722B6C" w:rsidRDefault="007960A6" w:rsidP="007960A6">
      <w:pPr>
        <w:pStyle w:val="Heading2"/>
        <w:tabs>
          <w:tab w:val="left" w:pos="543"/>
        </w:tabs>
        <w:spacing w:line="360" w:lineRule="auto"/>
        <w:jc w:val="both"/>
      </w:pPr>
      <w:r w:rsidRPr="00722B6C">
        <w:t>3.</w:t>
      </w:r>
      <w:r w:rsidR="005E214E" w:rsidRPr="00722B6C">
        <w:t>Recontratualização</w:t>
      </w:r>
    </w:p>
    <w:p w:rsidR="0095173F" w:rsidRPr="00722B6C" w:rsidRDefault="005E214E" w:rsidP="00967F7E">
      <w:pPr>
        <w:pStyle w:val="Corpodetexto"/>
        <w:spacing w:before="133" w:line="360" w:lineRule="auto"/>
        <w:ind w:right="277" w:firstLine="549"/>
        <w:jc w:val="both"/>
      </w:pPr>
      <w:r w:rsidRPr="00722B6C">
        <w:t>Recontratualização com incremento de padrões de qualidade. É o momento em que a gestão e profissionais das equipes estarão reavaliando as ações e estratégias, conforme foram avaliados nos diversos eixos de indicadores e módulos da avaliação externa.</w:t>
      </w:r>
    </w:p>
    <w:p w:rsidR="00A6646E" w:rsidRPr="00722B6C" w:rsidRDefault="00A6646E" w:rsidP="00967F7E">
      <w:pPr>
        <w:pStyle w:val="Corpodetexto"/>
        <w:spacing w:before="133" w:line="360" w:lineRule="auto"/>
        <w:ind w:right="277" w:firstLine="549"/>
        <w:jc w:val="both"/>
      </w:pPr>
    </w:p>
    <w:p w:rsidR="0095173F" w:rsidRPr="00722B6C" w:rsidRDefault="005E214E" w:rsidP="00967F7E">
      <w:pPr>
        <w:pStyle w:val="Heading2"/>
        <w:spacing w:before="5" w:line="360" w:lineRule="auto"/>
        <w:jc w:val="both"/>
      </w:pPr>
      <w:r w:rsidRPr="00722B6C">
        <w:t>Eixo Estratégico Transversal de Desenvolvimento</w:t>
      </w:r>
    </w:p>
    <w:p w:rsidR="0095173F" w:rsidRPr="00722B6C" w:rsidRDefault="005E214E" w:rsidP="00967F7E">
      <w:pPr>
        <w:pStyle w:val="Corpodetexto"/>
        <w:spacing w:before="134" w:line="360" w:lineRule="auto"/>
        <w:ind w:right="282" w:firstLine="707"/>
        <w:jc w:val="both"/>
      </w:pPr>
      <w:r w:rsidRPr="00722B6C">
        <w:t>No 3º ciclo uma nova forma de inserir a fase de desenvolvimento, que nos ciclos anteriores estava configurada como a 2ª fase.</w:t>
      </w:r>
    </w:p>
    <w:p w:rsidR="0095173F" w:rsidRPr="00722B6C" w:rsidRDefault="005E214E" w:rsidP="00967F7E">
      <w:pPr>
        <w:pStyle w:val="Corpodetexto"/>
        <w:spacing w:line="360" w:lineRule="auto"/>
        <w:ind w:right="281" w:firstLine="707"/>
        <w:jc w:val="both"/>
      </w:pPr>
      <w:r w:rsidRPr="00722B6C">
        <w:t>O Eixo Estratégico Transversal de Desenvolvimento consiste em um conjunto de ações que serão empreendidas pelas equipes, gestões municipais e estaduais e pelo Ministério da Saúde, com o intuito de promover os movimentos de mudança da gestão, do cuidado e da gestão do cuidado que produzirão a melhoria do acesso e da qualidade da Atenção Básica.</w:t>
      </w:r>
    </w:p>
    <w:p w:rsidR="0095173F" w:rsidRPr="00722B6C" w:rsidRDefault="005E214E" w:rsidP="00967F7E">
      <w:pPr>
        <w:pStyle w:val="Corpodetexto"/>
        <w:spacing w:line="360" w:lineRule="auto"/>
        <w:ind w:right="280" w:firstLine="707"/>
        <w:jc w:val="both"/>
      </w:pPr>
      <w:r w:rsidRPr="00722B6C">
        <w:t xml:space="preserve">Esse eixo deve ser entendido como transversal à todas as Fases, durante cada ciclo e entre os ciclos. A adesão acontece a </w:t>
      </w:r>
      <w:r w:rsidR="00A6646E" w:rsidRPr="00722B6C">
        <w:t>cada dois anos, sendo necessária</w:t>
      </w:r>
      <w:r w:rsidRPr="00722B6C">
        <w:t xml:space="preserve"> a </w:t>
      </w:r>
      <w:r w:rsidRPr="00722B6C">
        <w:lastRenderedPageBreak/>
        <w:t>continuidade de todas as ações em cada dimensão, como a autoavaliação, monitoramento, educação permanente, apoio institucional e cooperação horizontal.</w:t>
      </w:r>
    </w:p>
    <w:p w:rsidR="007960A6" w:rsidRPr="00722B6C" w:rsidRDefault="005E214E" w:rsidP="00967F7E">
      <w:pPr>
        <w:pStyle w:val="Corpodetexto"/>
        <w:spacing w:line="360" w:lineRule="auto"/>
        <w:ind w:right="277" w:firstLine="707"/>
        <w:jc w:val="both"/>
      </w:pPr>
      <w:r w:rsidRPr="00722B6C">
        <w:t xml:space="preserve">O Eixo está organizado em cinco dimensões: </w:t>
      </w:r>
    </w:p>
    <w:p w:rsidR="0095173F" w:rsidRPr="00722B6C" w:rsidRDefault="005E214E" w:rsidP="007960A6">
      <w:pPr>
        <w:pStyle w:val="Corpodetexto"/>
        <w:spacing w:line="360" w:lineRule="auto"/>
        <w:ind w:right="277"/>
        <w:jc w:val="both"/>
      </w:pPr>
      <w:r w:rsidRPr="00722B6C">
        <w:rPr>
          <w:b/>
        </w:rPr>
        <w:t>1– Autoavaliação</w:t>
      </w:r>
      <w:r w:rsidRPr="00722B6C">
        <w:t xml:space="preserve">: é um dispositivo que pretende provocar na equipe a constituição de um grupo sujeito da mudança e da implantação de novas práticas de atenção, gestão, educação e participação. Gestão e profissionais a partir da autoavaliação poderão identificar e reconhecer as dimensões positivas e também problemáticas do seu trabalho, </w:t>
      </w:r>
      <w:r w:rsidR="009E30F8" w:rsidRPr="00722B6C">
        <w:t xml:space="preserve"> </w:t>
      </w:r>
      <w:r w:rsidRPr="00722B6C">
        <w:t>produzindo sentidos e significados potencialmente facilitadores/mobilizadores de iniciativas de mudança e aprimoramento. O instrumento AMAQ é o indicado</w:t>
      </w:r>
      <w:r w:rsidRPr="00722B6C">
        <w:rPr>
          <w:spacing w:val="-2"/>
        </w:rPr>
        <w:t xml:space="preserve"> </w:t>
      </w:r>
      <w:r w:rsidRPr="00722B6C">
        <w:t>pelo</w:t>
      </w:r>
      <w:r w:rsidR="00A6646E" w:rsidRPr="00722B6C">
        <w:t xml:space="preserve"> D</w:t>
      </w:r>
      <w:r w:rsidRPr="00722B6C">
        <w:t>AB/MS, porém, o município pode optar por outro tipo de instrumento de autoavaliação.</w:t>
      </w:r>
    </w:p>
    <w:p w:rsidR="0095173F" w:rsidRPr="00722B6C" w:rsidRDefault="005E214E" w:rsidP="00967F7E">
      <w:pPr>
        <w:pStyle w:val="PargrafodaLista"/>
        <w:numPr>
          <w:ilvl w:val="0"/>
          <w:numId w:val="1"/>
        </w:numPr>
        <w:tabs>
          <w:tab w:val="left" w:pos="509"/>
        </w:tabs>
        <w:spacing w:line="360" w:lineRule="auto"/>
        <w:ind w:right="275" w:firstLine="0"/>
        <w:rPr>
          <w:sz w:val="24"/>
          <w:szCs w:val="24"/>
        </w:rPr>
      </w:pPr>
      <w:r w:rsidRPr="00722B6C">
        <w:rPr>
          <w:b/>
          <w:sz w:val="24"/>
          <w:szCs w:val="24"/>
        </w:rPr>
        <w:t xml:space="preserve">– Monitoramento: </w:t>
      </w:r>
      <w:r w:rsidRPr="00722B6C">
        <w:rPr>
          <w:sz w:val="24"/>
          <w:szCs w:val="24"/>
        </w:rPr>
        <w:t>Para o alcance de bons resultados nos indicadores e padrões de qualidade, é fundamental a realização constante de ações de monitoramento, com a identificação de prioridades de educação permanente, apoio institucional, programação e contratualização de ações. No âmbito do trabalho das equipes, o uso da informação constitui um elemento essencial para a gestão do cuidado, destacando-se o cadastramento domiciliar e a elaboração de diagnóstico situacional que oriente as ações da equipe para o enfrentamento dos problemas de saúde no</w:t>
      </w:r>
      <w:r w:rsidRPr="00722B6C">
        <w:rPr>
          <w:spacing w:val="-5"/>
          <w:sz w:val="24"/>
          <w:szCs w:val="24"/>
        </w:rPr>
        <w:t xml:space="preserve"> </w:t>
      </w:r>
      <w:r w:rsidRPr="00722B6C">
        <w:rPr>
          <w:sz w:val="24"/>
          <w:szCs w:val="24"/>
        </w:rPr>
        <w:t>território.</w:t>
      </w:r>
    </w:p>
    <w:p w:rsidR="0095173F" w:rsidRPr="00722B6C" w:rsidRDefault="005E214E" w:rsidP="00967F7E">
      <w:pPr>
        <w:pStyle w:val="PargrafodaLista"/>
        <w:numPr>
          <w:ilvl w:val="0"/>
          <w:numId w:val="1"/>
        </w:numPr>
        <w:tabs>
          <w:tab w:val="left" w:pos="540"/>
        </w:tabs>
        <w:spacing w:line="360" w:lineRule="auto"/>
        <w:ind w:right="280" w:firstLine="0"/>
        <w:rPr>
          <w:sz w:val="24"/>
          <w:szCs w:val="24"/>
        </w:rPr>
      </w:pPr>
      <w:r w:rsidRPr="00722B6C">
        <w:rPr>
          <w:b/>
          <w:sz w:val="24"/>
          <w:szCs w:val="24"/>
        </w:rPr>
        <w:t>– Educação Permanente</w:t>
      </w:r>
      <w:r w:rsidRPr="00722B6C">
        <w:rPr>
          <w:sz w:val="24"/>
          <w:szCs w:val="24"/>
        </w:rPr>
        <w:t>: A Educação Permanente deve pressupor um processo pedagógico que contemple desde a aquisição/atualização de conhecimentos e habilidades até o aprendizado que parte dos problemas e desafios enfrentados no processo de trabalho, envolvendo práticas que possam ser definidas por múltiplos fatores (conhecimento, valores, relações de poder, planejamento e organização do trabalho, etc.) e que considerem elementos que façam sentido para os atores envolvidos (aprendizagem</w:t>
      </w:r>
      <w:r w:rsidRPr="00722B6C">
        <w:rPr>
          <w:spacing w:val="-1"/>
          <w:sz w:val="24"/>
          <w:szCs w:val="24"/>
        </w:rPr>
        <w:t xml:space="preserve"> </w:t>
      </w:r>
      <w:r w:rsidRPr="00722B6C">
        <w:rPr>
          <w:sz w:val="24"/>
          <w:szCs w:val="24"/>
        </w:rPr>
        <w:t>significativa).</w:t>
      </w:r>
    </w:p>
    <w:p w:rsidR="0095173F" w:rsidRPr="00722B6C" w:rsidRDefault="005E214E" w:rsidP="00967F7E">
      <w:pPr>
        <w:pStyle w:val="PargrafodaLista"/>
        <w:numPr>
          <w:ilvl w:val="0"/>
          <w:numId w:val="1"/>
        </w:numPr>
        <w:tabs>
          <w:tab w:val="left" w:pos="516"/>
        </w:tabs>
        <w:spacing w:line="360" w:lineRule="auto"/>
        <w:ind w:right="277" w:firstLine="0"/>
        <w:rPr>
          <w:sz w:val="24"/>
          <w:szCs w:val="24"/>
        </w:rPr>
      </w:pPr>
      <w:r w:rsidRPr="00722B6C">
        <w:rPr>
          <w:b/>
          <w:sz w:val="24"/>
          <w:szCs w:val="24"/>
        </w:rPr>
        <w:t xml:space="preserve">– Apoio Institucional: </w:t>
      </w:r>
      <w:r w:rsidRPr="00722B6C">
        <w:rPr>
          <w:sz w:val="24"/>
          <w:szCs w:val="24"/>
        </w:rPr>
        <w:t>O apoio institucional na saúde deve adotar como diretriz a democracia institucional, a autonomia dos sujeitos e a produção do cuidado integral, uma vez que o trabalho do apoiador envolve sempre a sua inserção em espaços coletivos, de maneira a permitir uma análise aprofundada dos aspectos de contexto que constrangem a atuação dos profissionais, bem como o exercício de autoanálise pelas equipes. O apoio institucional pressupõe o esforço de transformar os modelos de gestão verticalizados em relações horizontais que ampliem a democratização, autonomia e compromisso dos trabalhadores e gestores, baseados em relações contínuas e solidárias entre apoiador e equipe, contemplando demandas e ofertas de</w:t>
      </w:r>
      <w:r w:rsidRPr="00722B6C">
        <w:rPr>
          <w:spacing w:val="-5"/>
          <w:sz w:val="24"/>
          <w:szCs w:val="24"/>
        </w:rPr>
        <w:t xml:space="preserve"> </w:t>
      </w:r>
      <w:r w:rsidRPr="00722B6C">
        <w:rPr>
          <w:sz w:val="24"/>
          <w:szCs w:val="24"/>
        </w:rPr>
        <w:t>ambos.</w:t>
      </w:r>
    </w:p>
    <w:p w:rsidR="0095173F" w:rsidRPr="00722B6C" w:rsidRDefault="005E214E" w:rsidP="00967F7E">
      <w:pPr>
        <w:pStyle w:val="PargrafodaLista"/>
        <w:numPr>
          <w:ilvl w:val="0"/>
          <w:numId w:val="1"/>
        </w:numPr>
        <w:tabs>
          <w:tab w:val="left" w:pos="562"/>
        </w:tabs>
        <w:spacing w:line="360" w:lineRule="auto"/>
        <w:ind w:right="276" w:firstLine="0"/>
        <w:rPr>
          <w:sz w:val="24"/>
          <w:szCs w:val="24"/>
        </w:rPr>
      </w:pPr>
      <w:r w:rsidRPr="00722B6C">
        <w:rPr>
          <w:b/>
          <w:sz w:val="24"/>
          <w:szCs w:val="24"/>
        </w:rPr>
        <w:lastRenderedPageBreak/>
        <w:t>– Cooperação Horizontal</w:t>
      </w:r>
      <w:r w:rsidRPr="00722B6C">
        <w:rPr>
          <w:sz w:val="24"/>
          <w:szCs w:val="24"/>
        </w:rPr>
        <w:t>: Pressupõe o compartilhamento de experiências que possibilite o aprimoramento de suas práticas, entrando em contato com experiências de outras equipes. A Cooperação Horizontal pode desencadear a formação de uma rede solidária de Educação Permanente entre municípios e equipes para compartilhar experiências. Estados, municípios e equipes são protagonistas na realização deste tipo de estratégia e tem autonomia para organizar suas experiências e pensar metodologias de interação que correspondam às necessidades locais. A toca de experiência pode ser presencial</w:t>
      </w:r>
      <w:r w:rsidRPr="00722B6C">
        <w:rPr>
          <w:spacing w:val="27"/>
          <w:sz w:val="24"/>
          <w:szCs w:val="24"/>
        </w:rPr>
        <w:t xml:space="preserve"> </w:t>
      </w:r>
      <w:r w:rsidRPr="00722B6C">
        <w:rPr>
          <w:sz w:val="24"/>
          <w:szCs w:val="24"/>
        </w:rPr>
        <w:t>ou</w:t>
      </w:r>
      <w:r w:rsidRPr="00722B6C">
        <w:rPr>
          <w:spacing w:val="26"/>
          <w:sz w:val="24"/>
          <w:szCs w:val="24"/>
        </w:rPr>
        <w:t xml:space="preserve"> </w:t>
      </w:r>
      <w:r w:rsidRPr="00722B6C">
        <w:rPr>
          <w:sz w:val="24"/>
          <w:szCs w:val="24"/>
        </w:rPr>
        <w:t>virtual.</w:t>
      </w:r>
      <w:r w:rsidRPr="00722B6C">
        <w:rPr>
          <w:spacing w:val="27"/>
          <w:sz w:val="24"/>
          <w:szCs w:val="24"/>
        </w:rPr>
        <w:t xml:space="preserve"> </w:t>
      </w:r>
      <w:r w:rsidRPr="00722B6C">
        <w:rPr>
          <w:sz w:val="24"/>
          <w:szCs w:val="24"/>
        </w:rPr>
        <w:t>O</w:t>
      </w:r>
      <w:r w:rsidRPr="00722B6C">
        <w:rPr>
          <w:spacing w:val="30"/>
          <w:sz w:val="24"/>
          <w:szCs w:val="24"/>
        </w:rPr>
        <w:t xml:space="preserve"> </w:t>
      </w:r>
      <w:r w:rsidRPr="00722B6C">
        <w:rPr>
          <w:sz w:val="24"/>
          <w:szCs w:val="24"/>
        </w:rPr>
        <w:t>acesso</w:t>
      </w:r>
      <w:r w:rsidRPr="00722B6C">
        <w:rPr>
          <w:spacing w:val="30"/>
          <w:sz w:val="24"/>
          <w:szCs w:val="24"/>
        </w:rPr>
        <w:t xml:space="preserve"> </w:t>
      </w:r>
      <w:r w:rsidRPr="00722B6C">
        <w:rPr>
          <w:sz w:val="24"/>
          <w:szCs w:val="24"/>
        </w:rPr>
        <w:t>aos</w:t>
      </w:r>
      <w:r w:rsidRPr="00722B6C">
        <w:rPr>
          <w:spacing w:val="26"/>
          <w:sz w:val="24"/>
          <w:szCs w:val="24"/>
        </w:rPr>
        <w:t xml:space="preserve"> </w:t>
      </w:r>
      <w:r w:rsidRPr="00722B6C">
        <w:rPr>
          <w:sz w:val="24"/>
          <w:szCs w:val="24"/>
        </w:rPr>
        <w:t>serviços</w:t>
      </w:r>
      <w:r w:rsidRPr="00722B6C">
        <w:rPr>
          <w:spacing w:val="26"/>
          <w:sz w:val="24"/>
          <w:szCs w:val="24"/>
        </w:rPr>
        <w:t xml:space="preserve"> </w:t>
      </w:r>
      <w:r w:rsidRPr="00722B6C">
        <w:rPr>
          <w:sz w:val="24"/>
          <w:szCs w:val="24"/>
        </w:rPr>
        <w:t>do</w:t>
      </w:r>
      <w:r w:rsidRPr="00722B6C">
        <w:rPr>
          <w:spacing w:val="28"/>
          <w:sz w:val="24"/>
          <w:szCs w:val="24"/>
        </w:rPr>
        <w:t xml:space="preserve"> </w:t>
      </w:r>
      <w:r w:rsidRPr="00722B6C">
        <w:rPr>
          <w:sz w:val="24"/>
          <w:szCs w:val="24"/>
        </w:rPr>
        <w:t>Telessaúde</w:t>
      </w:r>
      <w:r w:rsidRPr="00722B6C">
        <w:rPr>
          <w:spacing w:val="27"/>
          <w:sz w:val="24"/>
          <w:szCs w:val="24"/>
        </w:rPr>
        <w:t xml:space="preserve"> </w:t>
      </w:r>
      <w:r w:rsidRPr="00722B6C">
        <w:rPr>
          <w:sz w:val="24"/>
          <w:szCs w:val="24"/>
        </w:rPr>
        <w:t>e</w:t>
      </w:r>
      <w:r w:rsidRPr="00722B6C">
        <w:rPr>
          <w:spacing w:val="25"/>
          <w:sz w:val="24"/>
          <w:szCs w:val="24"/>
        </w:rPr>
        <w:t xml:space="preserve"> </w:t>
      </w:r>
      <w:r w:rsidRPr="00722B6C">
        <w:rPr>
          <w:sz w:val="24"/>
          <w:szCs w:val="24"/>
        </w:rPr>
        <w:t>Comunidade</w:t>
      </w:r>
      <w:r w:rsidRPr="00722B6C">
        <w:rPr>
          <w:spacing w:val="25"/>
          <w:sz w:val="24"/>
          <w:szCs w:val="24"/>
        </w:rPr>
        <w:t xml:space="preserve"> </w:t>
      </w:r>
      <w:r w:rsidRPr="00722B6C">
        <w:rPr>
          <w:sz w:val="24"/>
          <w:szCs w:val="24"/>
        </w:rPr>
        <w:t>de</w:t>
      </w:r>
      <w:r w:rsidRPr="00722B6C">
        <w:rPr>
          <w:spacing w:val="25"/>
          <w:sz w:val="24"/>
          <w:szCs w:val="24"/>
        </w:rPr>
        <w:t xml:space="preserve"> </w:t>
      </w:r>
      <w:r w:rsidRPr="00722B6C">
        <w:rPr>
          <w:sz w:val="24"/>
          <w:szCs w:val="24"/>
        </w:rPr>
        <w:t>Práticas</w:t>
      </w:r>
    </w:p>
    <w:p w:rsidR="0095173F" w:rsidRDefault="005E214E" w:rsidP="00967F7E">
      <w:pPr>
        <w:pStyle w:val="Corpodetexto"/>
        <w:spacing w:before="72" w:line="360" w:lineRule="auto"/>
        <w:ind w:right="483"/>
        <w:jc w:val="both"/>
      </w:pPr>
      <w:r w:rsidRPr="00722B6C">
        <w:t>são fundamentais para o aprimoramento e qualificação do processo de trabalho das equipes.</w:t>
      </w:r>
    </w:p>
    <w:p w:rsidR="00722B6C" w:rsidRPr="00722B6C" w:rsidRDefault="00722B6C" w:rsidP="00967F7E">
      <w:pPr>
        <w:pStyle w:val="Corpodetexto"/>
        <w:spacing w:before="72" w:line="360" w:lineRule="auto"/>
        <w:ind w:right="483"/>
        <w:jc w:val="both"/>
      </w:pPr>
    </w:p>
    <w:p w:rsidR="0095173F" w:rsidRPr="00722B6C" w:rsidRDefault="005E214E" w:rsidP="00967F7E">
      <w:pPr>
        <w:pStyle w:val="Heading2"/>
        <w:spacing w:before="1" w:line="360" w:lineRule="auto"/>
        <w:ind w:right="483" w:firstLine="707"/>
        <w:jc w:val="both"/>
      </w:pPr>
      <w:r w:rsidRPr="00722B6C">
        <w:t>Indicadores de desempenho, por eixo, para certificação das equipes no 3º Ciclo do PMAQ:</w:t>
      </w:r>
    </w:p>
    <w:p w:rsidR="00A6646E" w:rsidRPr="00722B6C" w:rsidRDefault="00A6646E" w:rsidP="00967F7E">
      <w:pPr>
        <w:pStyle w:val="Corpodetexto"/>
        <w:spacing w:line="360" w:lineRule="auto"/>
        <w:ind w:left="0"/>
        <w:jc w:val="both"/>
        <w:rPr>
          <w:b/>
        </w:rPr>
      </w:pPr>
      <w:r w:rsidRPr="00722B6C">
        <w:rPr>
          <w:b/>
          <w:noProof/>
          <w:lang w:bidi="ar-SA"/>
        </w:rPr>
        <w:drawing>
          <wp:inline distT="0" distB="0" distL="0" distR="0">
            <wp:extent cx="5772150" cy="508884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08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6E" w:rsidRPr="00722B6C" w:rsidRDefault="00A6646E" w:rsidP="006C52AE">
      <w:pPr>
        <w:pStyle w:val="Corpodetexto"/>
        <w:spacing w:line="360" w:lineRule="auto"/>
        <w:ind w:left="0"/>
        <w:jc w:val="right"/>
      </w:pPr>
      <w:r w:rsidRPr="00722B6C">
        <w:t>Fonte: DAB/MS</w:t>
      </w:r>
    </w:p>
    <w:p w:rsidR="0095173F" w:rsidRPr="00722B6C" w:rsidRDefault="005E214E" w:rsidP="00967F7E">
      <w:pPr>
        <w:spacing w:line="360" w:lineRule="auto"/>
        <w:ind w:left="302"/>
        <w:jc w:val="both"/>
        <w:rPr>
          <w:b/>
          <w:sz w:val="24"/>
          <w:szCs w:val="24"/>
        </w:rPr>
      </w:pPr>
      <w:r w:rsidRPr="00722B6C">
        <w:rPr>
          <w:b/>
          <w:sz w:val="24"/>
          <w:szCs w:val="24"/>
        </w:rPr>
        <w:lastRenderedPageBreak/>
        <w:t>Gestores e profissionais devem ter atenção especial para:</w:t>
      </w:r>
    </w:p>
    <w:p w:rsidR="0095173F" w:rsidRPr="00722B6C" w:rsidRDefault="005E214E" w:rsidP="00967F7E">
      <w:pPr>
        <w:pStyle w:val="PargrafodaLista"/>
        <w:numPr>
          <w:ilvl w:val="0"/>
          <w:numId w:val="3"/>
        </w:numPr>
        <w:tabs>
          <w:tab w:val="left" w:pos="442"/>
        </w:tabs>
        <w:spacing w:before="134" w:line="360" w:lineRule="auto"/>
        <w:ind w:left="441" w:hanging="139"/>
        <w:rPr>
          <w:sz w:val="24"/>
          <w:szCs w:val="24"/>
        </w:rPr>
      </w:pPr>
      <w:r w:rsidRPr="00722B6C">
        <w:rPr>
          <w:sz w:val="24"/>
          <w:szCs w:val="24"/>
        </w:rPr>
        <w:t>Monitoramento dos</w:t>
      </w:r>
      <w:r w:rsidRPr="00722B6C">
        <w:rPr>
          <w:spacing w:val="-1"/>
          <w:sz w:val="24"/>
          <w:szCs w:val="24"/>
        </w:rPr>
        <w:t xml:space="preserve"> </w:t>
      </w:r>
      <w:r w:rsidRPr="00722B6C">
        <w:rPr>
          <w:sz w:val="24"/>
          <w:szCs w:val="24"/>
        </w:rPr>
        <w:t>indicadores</w:t>
      </w:r>
      <w:r w:rsidR="00A6646E" w:rsidRPr="00722B6C">
        <w:rPr>
          <w:sz w:val="24"/>
          <w:szCs w:val="24"/>
        </w:rPr>
        <w:t>;</w:t>
      </w:r>
    </w:p>
    <w:p w:rsidR="0095173F" w:rsidRPr="00722B6C" w:rsidRDefault="005E214E" w:rsidP="00967F7E">
      <w:pPr>
        <w:pStyle w:val="PargrafodaLista"/>
        <w:numPr>
          <w:ilvl w:val="0"/>
          <w:numId w:val="3"/>
        </w:numPr>
        <w:tabs>
          <w:tab w:val="left" w:pos="447"/>
        </w:tabs>
        <w:spacing w:before="137" w:line="360" w:lineRule="auto"/>
        <w:ind w:left="446" w:hanging="144"/>
        <w:rPr>
          <w:sz w:val="24"/>
          <w:szCs w:val="24"/>
        </w:rPr>
      </w:pPr>
      <w:r w:rsidRPr="00722B6C">
        <w:rPr>
          <w:sz w:val="24"/>
          <w:szCs w:val="24"/>
        </w:rPr>
        <w:t xml:space="preserve">No registro das atividades no Sistema de informação da Atenção Básica </w:t>
      </w:r>
      <w:r w:rsidR="007960A6" w:rsidRPr="00722B6C">
        <w:rPr>
          <w:sz w:val="24"/>
          <w:szCs w:val="24"/>
        </w:rPr>
        <w:t>–</w:t>
      </w:r>
      <w:r w:rsidRPr="00722B6C">
        <w:rPr>
          <w:spacing w:val="38"/>
          <w:sz w:val="24"/>
          <w:szCs w:val="24"/>
        </w:rPr>
        <w:t xml:space="preserve"> </w:t>
      </w:r>
      <w:r w:rsidR="00A6646E" w:rsidRPr="00722B6C">
        <w:rPr>
          <w:sz w:val="24"/>
          <w:szCs w:val="24"/>
        </w:rPr>
        <w:t>e</w:t>
      </w:r>
      <w:r w:rsidR="007960A6" w:rsidRPr="00722B6C">
        <w:rPr>
          <w:sz w:val="24"/>
          <w:szCs w:val="24"/>
        </w:rPr>
        <w:t>-</w:t>
      </w:r>
      <w:r w:rsidR="00A6646E" w:rsidRPr="00722B6C">
        <w:rPr>
          <w:sz w:val="24"/>
          <w:szCs w:val="24"/>
        </w:rPr>
        <w:t>SUS</w:t>
      </w:r>
      <w:r w:rsidRPr="00722B6C">
        <w:rPr>
          <w:sz w:val="24"/>
          <w:szCs w:val="24"/>
        </w:rPr>
        <w:t>/SISAB</w:t>
      </w:r>
      <w:r w:rsidR="00A6646E" w:rsidRPr="00722B6C">
        <w:rPr>
          <w:sz w:val="24"/>
          <w:szCs w:val="24"/>
        </w:rPr>
        <w:t>;</w:t>
      </w:r>
    </w:p>
    <w:p w:rsidR="0095173F" w:rsidRPr="00722B6C" w:rsidRDefault="00A6646E" w:rsidP="00967F7E">
      <w:pPr>
        <w:pStyle w:val="Corpodetexto"/>
        <w:spacing w:before="139" w:line="360" w:lineRule="auto"/>
        <w:jc w:val="both"/>
      </w:pPr>
      <w:r w:rsidRPr="00722B6C">
        <w:t xml:space="preserve">- </w:t>
      </w:r>
      <w:r w:rsidR="005E214E" w:rsidRPr="00722B6C">
        <w:t xml:space="preserve">Preenchimento </w:t>
      </w:r>
      <w:r w:rsidR="009E30F8" w:rsidRPr="00722B6C">
        <w:t>das fichas CDS e PEC prontuário;</w:t>
      </w:r>
    </w:p>
    <w:p w:rsidR="0095173F" w:rsidRPr="00722B6C" w:rsidRDefault="00A6646E" w:rsidP="00967F7E">
      <w:pPr>
        <w:pStyle w:val="PargrafodaLista"/>
        <w:numPr>
          <w:ilvl w:val="0"/>
          <w:numId w:val="3"/>
        </w:numPr>
        <w:tabs>
          <w:tab w:val="left" w:pos="475"/>
        </w:tabs>
        <w:spacing w:before="72" w:line="360" w:lineRule="auto"/>
        <w:ind w:right="284" w:firstLine="0"/>
        <w:rPr>
          <w:sz w:val="24"/>
          <w:szCs w:val="24"/>
        </w:rPr>
      </w:pPr>
      <w:r w:rsidRPr="00722B6C">
        <w:rPr>
          <w:sz w:val="24"/>
          <w:szCs w:val="24"/>
        </w:rPr>
        <w:t>Verificar os relatórios do e</w:t>
      </w:r>
      <w:r w:rsidR="007960A6" w:rsidRPr="00722B6C">
        <w:rPr>
          <w:sz w:val="24"/>
          <w:szCs w:val="24"/>
        </w:rPr>
        <w:t>-</w:t>
      </w:r>
      <w:r w:rsidRPr="00722B6C">
        <w:rPr>
          <w:sz w:val="24"/>
          <w:szCs w:val="24"/>
        </w:rPr>
        <w:t>SUS</w:t>
      </w:r>
      <w:r w:rsidR="005E214E" w:rsidRPr="00722B6C">
        <w:rPr>
          <w:sz w:val="24"/>
          <w:szCs w:val="24"/>
        </w:rPr>
        <w:t>, sistematicamente, verificando o envio correto das atividades (consultas/atendimentos programados e por demanda espontânea; procedimentos ; encaminhamentos para serviço especializado, dentre</w:t>
      </w:r>
      <w:r w:rsidR="005E214E" w:rsidRPr="00722B6C">
        <w:rPr>
          <w:spacing w:val="-4"/>
          <w:sz w:val="24"/>
          <w:szCs w:val="24"/>
        </w:rPr>
        <w:t xml:space="preserve"> </w:t>
      </w:r>
      <w:r w:rsidR="005E214E" w:rsidRPr="00722B6C">
        <w:rPr>
          <w:sz w:val="24"/>
          <w:szCs w:val="24"/>
        </w:rPr>
        <w:t>outros)</w:t>
      </w:r>
    </w:p>
    <w:p w:rsidR="0095173F" w:rsidRPr="00722B6C" w:rsidRDefault="005E214E" w:rsidP="00967F7E">
      <w:pPr>
        <w:pStyle w:val="PargrafodaLista"/>
        <w:numPr>
          <w:ilvl w:val="0"/>
          <w:numId w:val="3"/>
        </w:numPr>
        <w:tabs>
          <w:tab w:val="left" w:pos="459"/>
        </w:tabs>
        <w:spacing w:before="1" w:line="360" w:lineRule="auto"/>
        <w:ind w:right="275" w:firstLine="0"/>
        <w:rPr>
          <w:sz w:val="24"/>
          <w:szCs w:val="24"/>
        </w:rPr>
      </w:pPr>
      <w:r w:rsidRPr="00722B6C">
        <w:rPr>
          <w:sz w:val="24"/>
          <w:szCs w:val="24"/>
        </w:rPr>
        <w:t xml:space="preserve">Município com Sistema Próprio, verificar se a transmissão/ conversão dos dados está ocorrendo </w:t>
      </w:r>
      <w:r w:rsidR="00A6646E" w:rsidRPr="00722B6C">
        <w:rPr>
          <w:sz w:val="24"/>
          <w:szCs w:val="24"/>
        </w:rPr>
        <w:t>corretamente e se a versão está atualizada.</w:t>
      </w:r>
    </w:p>
    <w:p w:rsidR="00E724D6" w:rsidRPr="00722B6C" w:rsidRDefault="00E724D6" w:rsidP="00967F7E">
      <w:pPr>
        <w:pStyle w:val="Corpodetexto"/>
        <w:spacing w:before="4" w:line="360" w:lineRule="auto"/>
        <w:ind w:left="0"/>
        <w:jc w:val="both"/>
        <w:rPr>
          <w:b/>
        </w:rPr>
      </w:pPr>
    </w:p>
    <w:p w:rsidR="0095173F" w:rsidRPr="00722B6C" w:rsidRDefault="00E724D6" w:rsidP="00967F7E">
      <w:pPr>
        <w:pStyle w:val="Corpodetexto"/>
        <w:spacing w:before="4" w:line="360" w:lineRule="auto"/>
        <w:ind w:left="0"/>
        <w:jc w:val="both"/>
        <w:rPr>
          <w:b/>
          <w:bCs/>
        </w:rPr>
      </w:pPr>
      <w:r w:rsidRPr="00722B6C">
        <w:rPr>
          <w:b/>
        </w:rPr>
        <w:t xml:space="preserve">Condições </w:t>
      </w:r>
      <w:r w:rsidRPr="00722B6C">
        <w:rPr>
          <w:b/>
          <w:bCs/>
        </w:rPr>
        <w:t>de Permanência no Programa</w:t>
      </w:r>
    </w:p>
    <w:p w:rsidR="00E724D6" w:rsidRPr="00722B6C" w:rsidRDefault="00E724D6" w:rsidP="00967F7E">
      <w:pPr>
        <w:pStyle w:val="Corpodetexto"/>
        <w:spacing w:before="4" w:line="360" w:lineRule="auto"/>
        <w:ind w:left="0"/>
        <w:jc w:val="both"/>
        <w:rPr>
          <w:bCs/>
        </w:rPr>
      </w:pPr>
      <w:r w:rsidRPr="00722B6C">
        <w:rPr>
          <w:bCs/>
        </w:rPr>
        <w:tab/>
        <w:t>As equipes que aderiram ao</w:t>
      </w:r>
      <w:r w:rsidRPr="00722B6C">
        <w:rPr>
          <w:b/>
          <w:bCs/>
        </w:rPr>
        <w:t xml:space="preserve"> </w:t>
      </w:r>
      <w:r w:rsidRPr="00722B6C">
        <w:rPr>
          <w:bCs/>
        </w:rPr>
        <w:t>terceiro ciclo do PMAQ devem obedecer as condições de permanência, são elas:</w:t>
      </w:r>
    </w:p>
    <w:p w:rsidR="00E724D6" w:rsidRPr="00722B6C" w:rsidRDefault="00E724D6" w:rsidP="00E724D6">
      <w:pPr>
        <w:pStyle w:val="Corpodetexto"/>
        <w:spacing w:before="4" w:line="360" w:lineRule="auto"/>
        <w:jc w:val="both"/>
        <w:rPr>
          <w:bCs/>
        </w:rPr>
      </w:pPr>
      <w:r w:rsidRPr="00722B6C">
        <w:rPr>
          <w:bCs/>
        </w:rPr>
        <w:t>I.  As mesmas exigências que disciplinam o pagamento do PAB Variável previstas na Política Nacional de Atenção Básica vigente (Portaria GM/MS nº 2.488 de 21 de outubro de 2011) e na portaria que regulamenta os valores de repasse financeiro para o NASF (Portaria GM/MS nº 548 de 04 de abril de 2013). Dentre elas, destaca-se o cadastramento e atualização regular, por parte dos gestores, de todos os profissionais das Equipes no Cadastro Nacional de Estabelecimentos de Saúde (CNES), assim como o cumprimento da carga horária de acordo com o informado;</w:t>
      </w:r>
    </w:p>
    <w:p w:rsidR="00E724D6" w:rsidRPr="00722B6C" w:rsidRDefault="00E724D6" w:rsidP="00E724D6">
      <w:pPr>
        <w:pStyle w:val="Corpodetexto"/>
        <w:spacing w:before="4" w:line="360" w:lineRule="auto"/>
        <w:ind w:left="0"/>
        <w:jc w:val="both"/>
        <w:rPr>
          <w:bCs/>
        </w:rPr>
      </w:pPr>
      <w:r w:rsidRPr="00722B6C">
        <w:rPr>
          <w:bCs/>
        </w:rPr>
        <w:t>II.  Alimentação do Sistema de Informação (e-SUS/SISAB AB).</w:t>
      </w:r>
    </w:p>
    <w:p w:rsidR="00E724D6" w:rsidRPr="00722B6C" w:rsidRDefault="00E724D6" w:rsidP="00967F7E">
      <w:pPr>
        <w:pStyle w:val="Corpodetexto"/>
        <w:spacing w:before="4" w:line="360" w:lineRule="auto"/>
        <w:ind w:left="0"/>
        <w:jc w:val="both"/>
      </w:pPr>
    </w:p>
    <w:p w:rsidR="009E30F8" w:rsidRPr="00722B6C" w:rsidRDefault="00CD0839" w:rsidP="00967F7E">
      <w:pPr>
        <w:pStyle w:val="Heading2"/>
        <w:spacing w:line="360" w:lineRule="auto"/>
        <w:ind w:right="18"/>
        <w:jc w:val="both"/>
      </w:pPr>
      <w:r w:rsidRPr="00722B6C">
        <w:t>C</w:t>
      </w:r>
      <w:r w:rsidR="00722B6C">
        <w:t>lassificação dos P</w:t>
      </w:r>
      <w:r w:rsidR="005E214E" w:rsidRPr="00722B6C">
        <w:t xml:space="preserve">adrões de </w:t>
      </w:r>
      <w:r w:rsidR="00722B6C">
        <w:t xml:space="preserve"> Q</w:t>
      </w:r>
      <w:r w:rsidR="005E214E" w:rsidRPr="00722B6C">
        <w:t>ualidade</w:t>
      </w:r>
      <w:r w:rsidR="001C3F36" w:rsidRPr="00722B6C">
        <w:rPr>
          <w:rStyle w:val="Refdenotaderodap"/>
        </w:rPr>
        <w:footnoteReference w:id="3"/>
      </w:r>
      <w:r w:rsidR="005E214E" w:rsidRPr="00722B6C">
        <w:t>:</w:t>
      </w:r>
    </w:p>
    <w:p w:rsidR="0095173F" w:rsidRPr="00722B6C" w:rsidRDefault="005E214E" w:rsidP="00967F7E">
      <w:pPr>
        <w:pStyle w:val="Heading2"/>
        <w:spacing w:line="360" w:lineRule="auto"/>
        <w:ind w:right="18"/>
        <w:jc w:val="both"/>
      </w:pPr>
      <w:r w:rsidRPr="00722B6C">
        <w:t xml:space="preserve"> </w:t>
      </w:r>
      <w:r w:rsidR="00A6646E" w:rsidRPr="00722B6C">
        <w:t xml:space="preserve">- </w:t>
      </w:r>
      <w:r w:rsidRPr="00722B6C">
        <w:t>Padrões Essenciais</w:t>
      </w:r>
    </w:p>
    <w:p w:rsidR="0095173F" w:rsidRPr="00722B6C" w:rsidRDefault="005E214E" w:rsidP="00967F7E">
      <w:pPr>
        <w:pStyle w:val="Corpodetexto"/>
        <w:spacing w:line="360" w:lineRule="auto"/>
        <w:ind w:right="277"/>
        <w:jc w:val="both"/>
      </w:pPr>
      <w:r w:rsidRPr="00722B6C">
        <w:t>São padrões com elevados percentuais de cumprimento pelas equipes e/ou relacionados a condições mínimas de acesso e qualidade na Atenção Básica.</w:t>
      </w:r>
    </w:p>
    <w:p w:rsidR="0095173F" w:rsidRPr="00722B6C" w:rsidRDefault="005E214E" w:rsidP="00967F7E">
      <w:pPr>
        <w:pStyle w:val="Corpodetexto"/>
        <w:spacing w:line="360" w:lineRule="auto"/>
        <w:ind w:right="277" w:firstLine="60"/>
        <w:jc w:val="both"/>
      </w:pPr>
      <w:r w:rsidRPr="00722B6C">
        <w:t>Conforme a Portaria GM nº 1.645</w:t>
      </w:r>
      <w:r w:rsidR="00A6646E" w:rsidRPr="00722B6C">
        <w:t>/2015</w:t>
      </w:r>
      <w:r w:rsidRPr="00722B6C">
        <w:t xml:space="preserve"> que dispõe sobre o PMAQ-AB, caso a equip</w:t>
      </w:r>
      <w:r w:rsidR="00A6646E" w:rsidRPr="00722B6C">
        <w:t>e contratualizada não alcance</w:t>
      </w:r>
      <w:r w:rsidRPr="00722B6C">
        <w:t xml:space="preserve"> </w:t>
      </w:r>
      <w:r w:rsidRPr="00722B6C">
        <w:rPr>
          <w:b/>
        </w:rPr>
        <w:t xml:space="preserve">todos os padrões essenciais </w:t>
      </w:r>
      <w:r w:rsidRPr="00722B6C">
        <w:t xml:space="preserve">de qualidade, ela será automaticamente certificada </w:t>
      </w:r>
      <w:r w:rsidR="001C3F36" w:rsidRPr="00722B6C">
        <w:rPr>
          <w:rStyle w:val="Refdenotaderodap"/>
        </w:rPr>
        <w:footnoteReference w:id="4"/>
      </w:r>
      <w:r w:rsidRPr="00722B6C">
        <w:t>com desempenho ruim.</w:t>
      </w:r>
    </w:p>
    <w:p w:rsidR="00367287" w:rsidRPr="00722B6C" w:rsidRDefault="00367287" w:rsidP="00967F7E">
      <w:pPr>
        <w:pStyle w:val="Heading2"/>
        <w:spacing w:line="360" w:lineRule="auto"/>
        <w:ind w:left="3321"/>
        <w:jc w:val="both"/>
        <w:rPr>
          <w:color w:val="FF0000"/>
        </w:rPr>
      </w:pPr>
    </w:p>
    <w:p w:rsidR="001C3F36" w:rsidRPr="00722B6C" w:rsidRDefault="00367287" w:rsidP="00967F7E">
      <w:pPr>
        <w:pStyle w:val="Corpodetexto"/>
        <w:spacing w:line="360" w:lineRule="auto"/>
        <w:ind w:right="280"/>
        <w:jc w:val="both"/>
        <w:rPr>
          <w:b/>
        </w:rPr>
      </w:pPr>
      <w:r w:rsidRPr="00722B6C">
        <w:rPr>
          <w:b/>
        </w:rPr>
        <w:lastRenderedPageBreak/>
        <w:t xml:space="preserve">- </w:t>
      </w:r>
      <w:r w:rsidR="005E214E" w:rsidRPr="00722B6C">
        <w:rPr>
          <w:b/>
        </w:rPr>
        <w:t>Padrões Estratégicos</w:t>
      </w:r>
    </w:p>
    <w:p w:rsidR="0095173F" w:rsidRPr="00722B6C" w:rsidRDefault="001C3F36" w:rsidP="00967F7E">
      <w:pPr>
        <w:pStyle w:val="Corpodetexto"/>
        <w:spacing w:line="360" w:lineRule="auto"/>
        <w:ind w:right="280"/>
        <w:jc w:val="both"/>
      </w:pPr>
      <w:r w:rsidRPr="00722B6C">
        <w:t>São aqueles c</w:t>
      </w:r>
      <w:r w:rsidR="005E214E" w:rsidRPr="00722B6C">
        <w:t>onsiderados estratégicos para se avançar e alcançar padrões elevados de acesso e qualidade na Atenção Básica. Ainda conforme a Portaria GM nº 1.645 para que a equipe seja classificada com o desempenho ótimo, além de obter uma nota mínima, deverá alcançar percentual de padrões considerados estratégicos.</w:t>
      </w:r>
    </w:p>
    <w:p w:rsidR="0095173F" w:rsidRPr="00722B6C" w:rsidRDefault="00367287" w:rsidP="00967F7E">
      <w:pPr>
        <w:pStyle w:val="Corpodetexto"/>
        <w:spacing w:line="360" w:lineRule="auto"/>
        <w:ind w:right="280"/>
        <w:jc w:val="both"/>
        <w:rPr>
          <w:b/>
        </w:rPr>
      </w:pPr>
      <w:r w:rsidRPr="00722B6C">
        <w:rPr>
          <w:b/>
        </w:rPr>
        <w:t xml:space="preserve">- </w:t>
      </w:r>
      <w:r w:rsidR="005E214E" w:rsidRPr="00722B6C">
        <w:rPr>
          <w:b/>
        </w:rPr>
        <w:t>Padrões Gerais</w:t>
      </w:r>
    </w:p>
    <w:p w:rsidR="0095173F" w:rsidRPr="00722B6C" w:rsidRDefault="005E214E" w:rsidP="00967F7E">
      <w:pPr>
        <w:pStyle w:val="Corpodetexto"/>
        <w:spacing w:line="360" w:lineRule="auto"/>
        <w:ind w:right="280"/>
        <w:jc w:val="both"/>
      </w:pPr>
      <w:r w:rsidRPr="00722B6C">
        <w:t>São os demais padrões que compõem a matriz de pontuação para a certificação das equipes. Na certificação a equipe que se adequa a esses padrões ganha pontos se realiza a ação.</w:t>
      </w:r>
    </w:p>
    <w:p w:rsidR="0095173F" w:rsidRPr="00722B6C" w:rsidRDefault="001C3F36" w:rsidP="00967F7E">
      <w:pPr>
        <w:pStyle w:val="Corpodetexto"/>
        <w:spacing w:line="360" w:lineRule="auto"/>
        <w:ind w:right="280"/>
        <w:jc w:val="both"/>
        <w:rPr>
          <w:b/>
        </w:rPr>
      </w:pPr>
      <w:r w:rsidRPr="00722B6C">
        <w:rPr>
          <w:b/>
        </w:rPr>
        <w:t xml:space="preserve">- </w:t>
      </w:r>
      <w:r w:rsidR="005E214E" w:rsidRPr="00722B6C">
        <w:rPr>
          <w:b/>
        </w:rPr>
        <w:t>Padrões Obrigatórios</w:t>
      </w:r>
    </w:p>
    <w:p w:rsidR="0095173F" w:rsidRPr="00722B6C" w:rsidRDefault="001C3F36" w:rsidP="00967F7E">
      <w:pPr>
        <w:pStyle w:val="Corpodetexto"/>
        <w:spacing w:line="360" w:lineRule="auto"/>
        <w:ind w:right="280"/>
        <w:jc w:val="both"/>
      </w:pPr>
      <w:r w:rsidRPr="00722B6C">
        <w:t>São aqueles</w:t>
      </w:r>
      <w:r w:rsidR="005E214E" w:rsidRPr="00722B6C">
        <w:t xml:space="preserve"> padrões </w:t>
      </w:r>
      <w:r w:rsidRPr="00722B6C">
        <w:t xml:space="preserve">que </w:t>
      </w:r>
      <w:r w:rsidR="005E214E" w:rsidRPr="00722B6C">
        <w:t xml:space="preserve">condicionam a permanência da equipe no Programa. </w:t>
      </w:r>
    </w:p>
    <w:p w:rsidR="0095173F" w:rsidRDefault="001C3F36" w:rsidP="00967F7E">
      <w:pPr>
        <w:pStyle w:val="Corpodetexto"/>
        <w:spacing w:before="2" w:line="360" w:lineRule="auto"/>
        <w:ind w:left="0"/>
        <w:jc w:val="both"/>
      </w:pPr>
      <w:r w:rsidRPr="00722B6C">
        <w:rPr>
          <w:noProof/>
          <w:lang w:bidi="ar-SA"/>
        </w:rPr>
        <w:drawing>
          <wp:inline distT="0" distB="0" distL="0" distR="0">
            <wp:extent cx="5772150" cy="5388419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30" w:rsidRPr="00556830" w:rsidRDefault="00556830" w:rsidP="00556830">
      <w:pPr>
        <w:pStyle w:val="Corpodetexto"/>
        <w:spacing w:before="2" w:line="360" w:lineRule="auto"/>
        <w:ind w:left="0"/>
        <w:jc w:val="right"/>
        <w:rPr>
          <w:sz w:val="20"/>
          <w:szCs w:val="20"/>
        </w:rPr>
      </w:pPr>
      <w:r w:rsidRPr="00556830">
        <w:rPr>
          <w:sz w:val="20"/>
          <w:szCs w:val="20"/>
        </w:rPr>
        <w:t>Fonte: DAB/MS</w:t>
      </w:r>
      <w:r w:rsidRPr="00556830">
        <w:rPr>
          <w:sz w:val="20"/>
          <w:szCs w:val="20"/>
        </w:rPr>
        <w:tab/>
      </w:r>
    </w:p>
    <w:p w:rsidR="00556830" w:rsidRDefault="00556830" w:rsidP="00967F7E">
      <w:pPr>
        <w:pStyle w:val="Corpodetexto"/>
        <w:spacing w:line="360" w:lineRule="auto"/>
        <w:ind w:right="276" w:firstLine="707"/>
        <w:jc w:val="both"/>
      </w:pPr>
    </w:p>
    <w:p w:rsidR="0095173F" w:rsidRPr="00722B6C" w:rsidRDefault="005E214E" w:rsidP="00967F7E">
      <w:pPr>
        <w:pStyle w:val="Corpodetexto"/>
        <w:spacing w:line="360" w:lineRule="auto"/>
        <w:ind w:right="276" w:firstLine="707"/>
        <w:jc w:val="both"/>
      </w:pPr>
      <w:r w:rsidRPr="00722B6C">
        <w:lastRenderedPageBreak/>
        <w:t>Desde 2011, a adesão/contratualização/recontratualização ao PMAQ acontece a cada dois anos, sendo importante que gestores e profissionais permaneçam atentos para a continuidade das ações que fazem parte do eixo transversal de desenvolvimento e que são transversais a todas as fases do programa,</w:t>
      </w:r>
      <w:r w:rsidR="001C3F36" w:rsidRPr="00722B6C">
        <w:t xml:space="preserve"> </w:t>
      </w:r>
      <w:r w:rsidRPr="00722B6C">
        <w:t>sendo considerada como um ciclo contínuo.</w:t>
      </w:r>
    </w:p>
    <w:p w:rsidR="0095173F" w:rsidRPr="00722B6C" w:rsidRDefault="005E214E" w:rsidP="00967F7E">
      <w:pPr>
        <w:pStyle w:val="Corpodetexto"/>
        <w:spacing w:line="360" w:lineRule="auto"/>
        <w:ind w:right="276" w:firstLine="707"/>
        <w:jc w:val="both"/>
      </w:pPr>
      <w:r w:rsidRPr="00722B6C">
        <w:t>A autoavaliação deve ser realizada pelo menos uma vez por ano; o apoio institucional oferecido por profissional do município, apoiado pela gestão estadual e federal; o monitoramento dos indicadores e das ações planejadas nas matrizes de intervenção; a educação permanente com ações a partir das dificuldades apresentadas no processo de trabalho das equipes e a cooperação horizontal como estratégia importante para difundir as boas práticas entre as equipe do mesmo município ou de outros.</w:t>
      </w:r>
    </w:p>
    <w:sectPr w:rsidR="0095173F" w:rsidRPr="00722B6C" w:rsidSect="00967F7E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4E" w:rsidRDefault="005E214E" w:rsidP="001C3F36">
      <w:r>
        <w:separator/>
      </w:r>
    </w:p>
  </w:endnote>
  <w:endnote w:type="continuationSeparator" w:id="1">
    <w:p w:rsidR="005E214E" w:rsidRDefault="005E214E" w:rsidP="001C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4E" w:rsidRDefault="005E214E" w:rsidP="001C3F36">
      <w:r>
        <w:separator/>
      </w:r>
    </w:p>
  </w:footnote>
  <w:footnote w:type="continuationSeparator" w:id="1">
    <w:p w:rsidR="005E214E" w:rsidRDefault="005E214E" w:rsidP="001C3F36">
      <w:r>
        <w:continuationSeparator/>
      </w:r>
    </w:p>
  </w:footnote>
  <w:footnote w:id="2">
    <w:p w:rsidR="001C3F36" w:rsidRPr="00D73742" w:rsidRDefault="001C3F36" w:rsidP="001C3F36">
      <w:pPr>
        <w:spacing w:before="69"/>
        <w:ind w:left="302"/>
        <w:jc w:val="both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/>
          <w:position w:val="7"/>
          <w:sz w:val="13"/>
        </w:rPr>
        <w:t xml:space="preserve">1 </w:t>
      </w:r>
      <w:r w:rsidRPr="00D73742">
        <w:rPr>
          <w:sz w:val="20"/>
        </w:rPr>
        <w:t>Elaborado por Mari Angela de Freitas – Teleconsultora do Núcleo Telessaúde SC e revisado por Janize Luzia Biella – Gerência de Coordenação da Atenção Básica/SES/SC em novembro/2017.</w:t>
      </w:r>
    </w:p>
    <w:p w:rsidR="001C3F36" w:rsidRDefault="001C3F36">
      <w:pPr>
        <w:pStyle w:val="Textodenotaderodap"/>
      </w:pPr>
    </w:p>
  </w:footnote>
  <w:footnote w:id="3">
    <w:p w:rsidR="001C3F36" w:rsidRDefault="009E30F8">
      <w:pPr>
        <w:pStyle w:val="Textodenotaderodap"/>
      </w:pPr>
      <w:r>
        <w:t xml:space="preserve">A descrição de todos os padrões estão no Manual Instrutivo do PMAQ 2017 , disponível em: </w:t>
      </w:r>
      <w:r w:rsidRPr="009E30F8">
        <w:t>http://dab.saude.gov.br/portaldab/ape_pmaq.php?conteudo=3_ciclo</w:t>
      </w:r>
    </w:p>
  </w:footnote>
  <w:footnote w:id="4">
    <w:p w:rsidR="001C3F36" w:rsidRDefault="001C3F36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0028"/>
    <w:multiLevelType w:val="hybridMultilevel"/>
    <w:tmpl w:val="6ED45ED4"/>
    <w:lvl w:ilvl="0" w:tplc="7E9A3962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CE54F5DE">
      <w:numFmt w:val="bullet"/>
      <w:lvlText w:val="•"/>
      <w:lvlJc w:val="left"/>
      <w:pPr>
        <w:ind w:left="540" w:hanging="240"/>
      </w:pPr>
      <w:rPr>
        <w:rFonts w:hint="default"/>
        <w:lang w:val="pt-BR" w:eastAsia="pt-BR" w:bidi="pt-BR"/>
      </w:rPr>
    </w:lvl>
    <w:lvl w:ilvl="2" w:tplc="E44E3B4C">
      <w:numFmt w:val="bullet"/>
      <w:lvlText w:val="•"/>
      <w:lvlJc w:val="left"/>
      <w:pPr>
        <w:ind w:left="1489" w:hanging="240"/>
      </w:pPr>
      <w:rPr>
        <w:rFonts w:hint="default"/>
        <w:lang w:val="pt-BR" w:eastAsia="pt-BR" w:bidi="pt-BR"/>
      </w:rPr>
    </w:lvl>
    <w:lvl w:ilvl="3" w:tplc="2CB2041E">
      <w:numFmt w:val="bullet"/>
      <w:lvlText w:val="•"/>
      <w:lvlJc w:val="left"/>
      <w:pPr>
        <w:ind w:left="2439" w:hanging="240"/>
      </w:pPr>
      <w:rPr>
        <w:rFonts w:hint="default"/>
        <w:lang w:val="pt-BR" w:eastAsia="pt-BR" w:bidi="pt-BR"/>
      </w:rPr>
    </w:lvl>
    <w:lvl w:ilvl="4" w:tplc="561E3EE4">
      <w:numFmt w:val="bullet"/>
      <w:lvlText w:val="•"/>
      <w:lvlJc w:val="left"/>
      <w:pPr>
        <w:ind w:left="3388" w:hanging="240"/>
      </w:pPr>
      <w:rPr>
        <w:rFonts w:hint="default"/>
        <w:lang w:val="pt-BR" w:eastAsia="pt-BR" w:bidi="pt-BR"/>
      </w:rPr>
    </w:lvl>
    <w:lvl w:ilvl="5" w:tplc="22FA1314">
      <w:numFmt w:val="bullet"/>
      <w:lvlText w:val="•"/>
      <w:lvlJc w:val="left"/>
      <w:pPr>
        <w:ind w:left="4338" w:hanging="240"/>
      </w:pPr>
      <w:rPr>
        <w:rFonts w:hint="default"/>
        <w:lang w:val="pt-BR" w:eastAsia="pt-BR" w:bidi="pt-BR"/>
      </w:rPr>
    </w:lvl>
    <w:lvl w:ilvl="6" w:tplc="2CD08B3E">
      <w:numFmt w:val="bullet"/>
      <w:lvlText w:val="•"/>
      <w:lvlJc w:val="left"/>
      <w:pPr>
        <w:ind w:left="5288" w:hanging="240"/>
      </w:pPr>
      <w:rPr>
        <w:rFonts w:hint="default"/>
        <w:lang w:val="pt-BR" w:eastAsia="pt-BR" w:bidi="pt-BR"/>
      </w:rPr>
    </w:lvl>
    <w:lvl w:ilvl="7" w:tplc="4BC0966C">
      <w:numFmt w:val="bullet"/>
      <w:lvlText w:val="•"/>
      <w:lvlJc w:val="left"/>
      <w:pPr>
        <w:ind w:left="6237" w:hanging="240"/>
      </w:pPr>
      <w:rPr>
        <w:rFonts w:hint="default"/>
        <w:lang w:val="pt-BR" w:eastAsia="pt-BR" w:bidi="pt-BR"/>
      </w:rPr>
    </w:lvl>
    <w:lvl w:ilvl="8" w:tplc="22FA1D2E">
      <w:numFmt w:val="bullet"/>
      <w:lvlText w:val="•"/>
      <w:lvlJc w:val="left"/>
      <w:pPr>
        <w:ind w:left="7187" w:hanging="240"/>
      </w:pPr>
      <w:rPr>
        <w:rFonts w:hint="default"/>
        <w:lang w:val="pt-BR" w:eastAsia="pt-BR" w:bidi="pt-BR"/>
      </w:rPr>
    </w:lvl>
  </w:abstractNum>
  <w:abstractNum w:abstractNumId="1">
    <w:nsid w:val="5C9E5B95"/>
    <w:multiLevelType w:val="hybridMultilevel"/>
    <w:tmpl w:val="4CC220A8"/>
    <w:lvl w:ilvl="0" w:tplc="366C1ABE">
      <w:numFmt w:val="bullet"/>
      <w:lvlText w:val="-"/>
      <w:lvlJc w:val="left"/>
      <w:pPr>
        <w:ind w:left="302" w:hanging="22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384C18CE">
      <w:numFmt w:val="bullet"/>
      <w:lvlText w:val="•"/>
      <w:lvlJc w:val="left"/>
      <w:pPr>
        <w:ind w:left="420" w:hanging="221"/>
      </w:pPr>
      <w:rPr>
        <w:rFonts w:hint="default"/>
        <w:lang w:val="pt-BR" w:eastAsia="pt-BR" w:bidi="pt-BR"/>
      </w:rPr>
    </w:lvl>
    <w:lvl w:ilvl="2" w:tplc="F79CA032">
      <w:numFmt w:val="bullet"/>
      <w:lvlText w:val="•"/>
      <w:lvlJc w:val="left"/>
      <w:pPr>
        <w:ind w:left="1382" w:hanging="221"/>
      </w:pPr>
      <w:rPr>
        <w:rFonts w:hint="default"/>
        <w:lang w:val="pt-BR" w:eastAsia="pt-BR" w:bidi="pt-BR"/>
      </w:rPr>
    </w:lvl>
    <w:lvl w:ilvl="3" w:tplc="3ADA2DF0">
      <w:numFmt w:val="bullet"/>
      <w:lvlText w:val="•"/>
      <w:lvlJc w:val="left"/>
      <w:pPr>
        <w:ind w:left="2345" w:hanging="221"/>
      </w:pPr>
      <w:rPr>
        <w:rFonts w:hint="default"/>
        <w:lang w:val="pt-BR" w:eastAsia="pt-BR" w:bidi="pt-BR"/>
      </w:rPr>
    </w:lvl>
    <w:lvl w:ilvl="4" w:tplc="BFC201D2">
      <w:numFmt w:val="bullet"/>
      <w:lvlText w:val="•"/>
      <w:lvlJc w:val="left"/>
      <w:pPr>
        <w:ind w:left="3308" w:hanging="221"/>
      </w:pPr>
      <w:rPr>
        <w:rFonts w:hint="default"/>
        <w:lang w:val="pt-BR" w:eastAsia="pt-BR" w:bidi="pt-BR"/>
      </w:rPr>
    </w:lvl>
    <w:lvl w:ilvl="5" w:tplc="31D87D3A">
      <w:numFmt w:val="bullet"/>
      <w:lvlText w:val="•"/>
      <w:lvlJc w:val="left"/>
      <w:pPr>
        <w:ind w:left="4271" w:hanging="221"/>
      </w:pPr>
      <w:rPr>
        <w:rFonts w:hint="default"/>
        <w:lang w:val="pt-BR" w:eastAsia="pt-BR" w:bidi="pt-BR"/>
      </w:rPr>
    </w:lvl>
    <w:lvl w:ilvl="6" w:tplc="8166B486">
      <w:numFmt w:val="bullet"/>
      <w:lvlText w:val="•"/>
      <w:lvlJc w:val="left"/>
      <w:pPr>
        <w:ind w:left="5234" w:hanging="221"/>
      </w:pPr>
      <w:rPr>
        <w:rFonts w:hint="default"/>
        <w:lang w:val="pt-BR" w:eastAsia="pt-BR" w:bidi="pt-BR"/>
      </w:rPr>
    </w:lvl>
    <w:lvl w:ilvl="7" w:tplc="0A280C48">
      <w:numFmt w:val="bullet"/>
      <w:lvlText w:val="•"/>
      <w:lvlJc w:val="left"/>
      <w:pPr>
        <w:ind w:left="6197" w:hanging="221"/>
      </w:pPr>
      <w:rPr>
        <w:rFonts w:hint="default"/>
        <w:lang w:val="pt-BR" w:eastAsia="pt-BR" w:bidi="pt-BR"/>
      </w:rPr>
    </w:lvl>
    <w:lvl w:ilvl="8" w:tplc="68E69F5C">
      <w:numFmt w:val="bullet"/>
      <w:lvlText w:val="•"/>
      <w:lvlJc w:val="left"/>
      <w:pPr>
        <w:ind w:left="7160" w:hanging="221"/>
      </w:pPr>
      <w:rPr>
        <w:rFonts w:hint="default"/>
        <w:lang w:val="pt-BR" w:eastAsia="pt-BR" w:bidi="pt-BR"/>
      </w:rPr>
    </w:lvl>
  </w:abstractNum>
  <w:abstractNum w:abstractNumId="2">
    <w:nsid w:val="60A61B9D"/>
    <w:multiLevelType w:val="hybridMultilevel"/>
    <w:tmpl w:val="FC8E8042"/>
    <w:lvl w:ilvl="0" w:tplc="EB86115A">
      <w:start w:val="2"/>
      <w:numFmt w:val="decimal"/>
      <w:lvlText w:val="%1"/>
      <w:lvlJc w:val="left"/>
      <w:pPr>
        <w:ind w:left="302" w:hanging="2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 w:tplc="F56851C8">
      <w:numFmt w:val="bullet"/>
      <w:lvlText w:val="•"/>
      <w:lvlJc w:val="left"/>
      <w:pPr>
        <w:ind w:left="1178" w:hanging="207"/>
      </w:pPr>
      <w:rPr>
        <w:rFonts w:hint="default"/>
        <w:lang w:val="pt-BR" w:eastAsia="pt-BR" w:bidi="pt-BR"/>
      </w:rPr>
    </w:lvl>
    <w:lvl w:ilvl="2" w:tplc="C3A8A82E">
      <w:numFmt w:val="bullet"/>
      <w:lvlText w:val="•"/>
      <w:lvlJc w:val="left"/>
      <w:pPr>
        <w:ind w:left="2057" w:hanging="207"/>
      </w:pPr>
      <w:rPr>
        <w:rFonts w:hint="default"/>
        <w:lang w:val="pt-BR" w:eastAsia="pt-BR" w:bidi="pt-BR"/>
      </w:rPr>
    </w:lvl>
    <w:lvl w:ilvl="3" w:tplc="6DEEAD92">
      <w:numFmt w:val="bullet"/>
      <w:lvlText w:val="•"/>
      <w:lvlJc w:val="left"/>
      <w:pPr>
        <w:ind w:left="2935" w:hanging="207"/>
      </w:pPr>
      <w:rPr>
        <w:rFonts w:hint="default"/>
        <w:lang w:val="pt-BR" w:eastAsia="pt-BR" w:bidi="pt-BR"/>
      </w:rPr>
    </w:lvl>
    <w:lvl w:ilvl="4" w:tplc="4FE097E4">
      <w:numFmt w:val="bullet"/>
      <w:lvlText w:val="•"/>
      <w:lvlJc w:val="left"/>
      <w:pPr>
        <w:ind w:left="3814" w:hanging="207"/>
      </w:pPr>
      <w:rPr>
        <w:rFonts w:hint="default"/>
        <w:lang w:val="pt-BR" w:eastAsia="pt-BR" w:bidi="pt-BR"/>
      </w:rPr>
    </w:lvl>
    <w:lvl w:ilvl="5" w:tplc="6A4EA782">
      <w:numFmt w:val="bullet"/>
      <w:lvlText w:val="•"/>
      <w:lvlJc w:val="left"/>
      <w:pPr>
        <w:ind w:left="4693" w:hanging="207"/>
      </w:pPr>
      <w:rPr>
        <w:rFonts w:hint="default"/>
        <w:lang w:val="pt-BR" w:eastAsia="pt-BR" w:bidi="pt-BR"/>
      </w:rPr>
    </w:lvl>
    <w:lvl w:ilvl="6" w:tplc="CA780A9A">
      <w:numFmt w:val="bullet"/>
      <w:lvlText w:val="•"/>
      <w:lvlJc w:val="left"/>
      <w:pPr>
        <w:ind w:left="5571" w:hanging="207"/>
      </w:pPr>
      <w:rPr>
        <w:rFonts w:hint="default"/>
        <w:lang w:val="pt-BR" w:eastAsia="pt-BR" w:bidi="pt-BR"/>
      </w:rPr>
    </w:lvl>
    <w:lvl w:ilvl="7" w:tplc="075CAEF0">
      <w:numFmt w:val="bullet"/>
      <w:lvlText w:val="•"/>
      <w:lvlJc w:val="left"/>
      <w:pPr>
        <w:ind w:left="6450" w:hanging="207"/>
      </w:pPr>
      <w:rPr>
        <w:rFonts w:hint="default"/>
        <w:lang w:val="pt-BR" w:eastAsia="pt-BR" w:bidi="pt-BR"/>
      </w:rPr>
    </w:lvl>
    <w:lvl w:ilvl="8" w:tplc="AD3EA346">
      <w:numFmt w:val="bullet"/>
      <w:lvlText w:val="•"/>
      <w:lvlJc w:val="left"/>
      <w:pPr>
        <w:ind w:left="7329" w:hanging="207"/>
      </w:pPr>
      <w:rPr>
        <w:rFonts w:hint="default"/>
        <w:lang w:val="pt-BR" w:eastAsia="pt-BR" w:bidi="pt-BR"/>
      </w:rPr>
    </w:lvl>
  </w:abstractNum>
  <w:abstractNum w:abstractNumId="3">
    <w:nsid w:val="7E931A8C"/>
    <w:multiLevelType w:val="hybridMultilevel"/>
    <w:tmpl w:val="5BC8802A"/>
    <w:lvl w:ilvl="0" w:tplc="6284EBD4">
      <w:start w:val="1"/>
      <w:numFmt w:val="upperRoman"/>
      <w:lvlText w:val="%1"/>
      <w:lvlJc w:val="left"/>
      <w:pPr>
        <w:ind w:left="302" w:hanging="176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BR" w:eastAsia="pt-BR" w:bidi="pt-BR"/>
      </w:rPr>
    </w:lvl>
    <w:lvl w:ilvl="1" w:tplc="A6DE3530">
      <w:numFmt w:val="bullet"/>
      <w:lvlText w:val="•"/>
      <w:lvlJc w:val="left"/>
      <w:pPr>
        <w:ind w:left="1178" w:hanging="176"/>
      </w:pPr>
      <w:rPr>
        <w:rFonts w:hint="default"/>
        <w:lang w:val="pt-BR" w:eastAsia="pt-BR" w:bidi="pt-BR"/>
      </w:rPr>
    </w:lvl>
    <w:lvl w:ilvl="2" w:tplc="CE92356E">
      <w:numFmt w:val="bullet"/>
      <w:lvlText w:val="•"/>
      <w:lvlJc w:val="left"/>
      <w:pPr>
        <w:ind w:left="2057" w:hanging="176"/>
      </w:pPr>
      <w:rPr>
        <w:rFonts w:hint="default"/>
        <w:lang w:val="pt-BR" w:eastAsia="pt-BR" w:bidi="pt-BR"/>
      </w:rPr>
    </w:lvl>
    <w:lvl w:ilvl="3" w:tplc="16D8D964">
      <w:numFmt w:val="bullet"/>
      <w:lvlText w:val="•"/>
      <w:lvlJc w:val="left"/>
      <w:pPr>
        <w:ind w:left="2935" w:hanging="176"/>
      </w:pPr>
      <w:rPr>
        <w:rFonts w:hint="default"/>
        <w:lang w:val="pt-BR" w:eastAsia="pt-BR" w:bidi="pt-BR"/>
      </w:rPr>
    </w:lvl>
    <w:lvl w:ilvl="4" w:tplc="6DEEAC26">
      <w:numFmt w:val="bullet"/>
      <w:lvlText w:val="•"/>
      <w:lvlJc w:val="left"/>
      <w:pPr>
        <w:ind w:left="3814" w:hanging="176"/>
      </w:pPr>
      <w:rPr>
        <w:rFonts w:hint="default"/>
        <w:lang w:val="pt-BR" w:eastAsia="pt-BR" w:bidi="pt-BR"/>
      </w:rPr>
    </w:lvl>
    <w:lvl w:ilvl="5" w:tplc="DA30F066">
      <w:numFmt w:val="bullet"/>
      <w:lvlText w:val="•"/>
      <w:lvlJc w:val="left"/>
      <w:pPr>
        <w:ind w:left="4693" w:hanging="176"/>
      </w:pPr>
      <w:rPr>
        <w:rFonts w:hint="default"/>
        <w:lang w:val="pt-BR" w:eastAsia="pt-BR" w:bidi="pt-BR"/>
      </w:rPr>
    </w:lvl>
    <w:lvl w:ilvl="6" w:tplc="32B495F0">
      <w:numFmt w:val="bullet"/>
      <w:lvlText w:val="•"/>
      <w:lvlJc w:val="left"/>
      <w:pPr>
        <w:ind w:left="5571" w:hanging="176"/>
      </w:pPr>
      <w:rPr>
        <w:rFonts w:hint="default"/>
        <w:lang w:val="pt-BR" w:eastAsia="pt-BR" w:bidi="pt-BR"/>
      </w:rPr>
    </w:lvl>
    <w:lvl w:ilvl="7" w:tplc="A9E67490">
      <w:numFmt w:val="bullet"/>
      <w:lvlText w:val="•"/>
      <w:lvlJc w:val="left"/>
      <w:pPr>
        <w:ind w:left="6450" w:hanging="176"/>
      </w:pPr>
      <w:rPr>
        <w:rFonts w:hint="default"/>
        <w:lang w:val="pt-BR" w:eastAsia="pt-BR" w:bidi="pt-BR"/>
      </w:rPr>
    </w:lvl>
    <w:lvl w:ilvl="8" w:tplc="290C1710">
      <w:numFmt w:val="bullet"/>
      <w:lvlText w:val="•"/>
      <w:lvlJc w:val="left"/>
      <w:pPr>
        <w:ind w:left="7329" w:hanging="176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3F"/>
    <w:rsid w:val="0002568E"/>
    <w:rsid w:val="00166AB9"/>
    <w:rsid w:val="001C3F36"/>
    <w:rsid w:val="00367287"/>
    <w:rsid w:val="00556830"/>
    <w:rsid w:val="005E214E"/>
    <w:rsid w:val="006C52AE"/>
    <w:rsid w:val="00722B6C"/>
    <w:rsid w:val="007960A6"/>
    <w:rsid w:val="0095173F"/>
    <w:rsid w:val="00967F7E"/>
    <w:rsid w:val="009E30F8"/>
    <w:rsid w:val="00A6646E"/>
    <w:rsid w:val="00BA3B34"/>
    <w:rsid w:val="00CD0839"/>
    <w:rsid w:val="00D73742"/>
    <w:rsid w:val="00E724D6"/>
    <w:rsid w:val="00F2377B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73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173F"/>
    <w:pPr>
      <w:ind w:left="3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5173F"/>
    <w:pPr>
      <w:ind w:left="3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95173F"/>
    <w:pPr>
      <w:ind w:left="302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173F"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rsid w:val="0095173F"/>
    <w:pPr>
      <w:spacing w:line="256" w:lineRule="exact"/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37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77B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C3F3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C3F36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styleId="Refdenotadefim">
    <w:name w:val="endnote reference"/>
    <w:basedOn w:val="Fontepargpadro"/>
    <w:uiPriority w:val="99"/>
    <w:semiHidden/>
    <w:unhideWhenUsed/>
    <w:rsid w:val="001C3F3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3F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3F36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1C3F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b.saude.gov.br/portaldab/ape_pmaq.php?conteudo=1_ciclo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b.saude.gov.br/portaldab/ape_pmaq.php?conteudo=3_cic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b.saude.gov.br/portaldab/ape_pmaq.php?conteudo=2_ciclo%2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D3A8-CE1D-48D0-8CCD-60A8DB5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2252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Angela</dc:creator>
  <cp:lastModifiedBy>biellajl</cp:lastModifiedBy>
  <cp:revision>2</cp:revision>
  <dcterms:created xsi:type="dcterms:W3CDTF">2017-11-09T16:54:00Z</dcterms:created>
  <dcterms:modified xsi:type="dcterms:W3CDTF">2017-11-09T16:54:00Z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2017-11-08T00:00:00Z</vt:filetime>
  </property>
</Properties>
</file>