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25E6C">
      <w:pPr>
        <w:pStyle w:val="98"/>
        <w:ind w:left="567" w:right="885"/>
        <w:jc w:val="both"/>
        <w:rPr>
          <w:rFonts w:ascii="Calibri" w:hAnsi="Calibri" w:cs="Calibri"/>
          <w:sz w:val="20"/>
        </w:rPr>
      </w:pPr>
    </w:p>
    <w:p w14:paraId="7B7D196A">
      <w:pPr>
        <w:pStyle w:val="98"/>
        <w:ind w:left="567" w:right="885"/>
        <w:jc w:val="both"/>
        <w:rPr>
          <w:rFonts w:ascii="Calibri" w:hAnsi="Calibri" w:cs="Calibri"/>
          <w:sz w:val="20"/>
        </w:rPr>
      </w:pPr>
    </w:p>
    <w:p w14:paraId="094502F4">
      <w:pPr>
        <w:pStyle w:val="2"/>
        <w:tabs>
          <w:tab w:val="left" w:pos="370"/>
        </w:tabs>
        <w:spacing w:before="93"/>
        <w:ind w:left="370" w:hanging="370"/>
        <w:jc w:val="center"/>
      </w:pPr>
      <w:r>
        <w:t>TERMO</w:t>
      </w:r>
      <w:r>
        <w:rPr>
          <w:spacing w:val="-4"/>
        </w:rPr>
        <w:t xml:space="preserve"> </w:t>
      </w:r>
      <w:r>
        <w:t>DE</w:t>
      </w:r>
      <w:r>
        <w:rPr>
          <w:spacing w:val="-4"/>
        </w:rPr>
        <w:t xml:space="preserve"> </w:t>
      </w:r>
      <w:r>
        <w:t>REFERÊNCIA</w:t>
      </w:r>
    </w:p>
    <w:p w14:paraId="378EFF77">
      <w:pPr>
        <w:pStyle w:val="98"/>
        <w:spacing w:before="120"/>
        <w:ind w:left="370" w:hanging="370"/>
        <w:jc w:val="center"/>
      </w:pPr>
      <w:r>
        <w:rPr>
          <w:rFonts w:ascii="Arial" w:hAnsi="Arial" w:cs="Arial"/>
        </w:rPr>
        <w:t>Processo SGPe</w:t>
      </w:r>
      <w:r>
        <w:rPr>
          <w:rFonts w:ascii="Arial" w:hAnsi="Arial" w:cs="Arial"/>
          <w:color w:val="FF0000"/>
        </w:rPr>
        <w:t xml:space="preserve"> </w:t>
      </w:r>
      <w:r>
        <w:rPr>
          <w:rFonts w:ascii="Arial" w:hAnsi="Arial" w:cs="Arial"/>
          <w:color w:val="FF0000"/>
          <w:lang w:val="pt-BR"/>
        </w:rPr>
        <w:t>xxxxx</w:t>
      </w:r>
      <w:r>
        <w:rPr>
          <w:rFonts w:ascii="Arial" w:hAnsi="Arial" w:cs="Arial"/>
          <w:color w:val="FF0000"/>
        </w:rPr>
        <w:t>/</w:t>
      </w:r>
      <w:r>
        <w:rPr>
          <w:rFonts w:ascii="Arial" w:hAnsi="Arial" w:cs="Arial"/>
          <w:color w:val="FF0000"/>
          <w:lang w:val="pt-BR"/>
        </w:rPr>
        <w:t>xxx</w:t>
      </w:r>
    </w:p>
    <w:p w14:paraId="03EB543F">
      <w:pPr>
        <w:pStyle w:val="98"/>
        <w:spacing w:before="120"/>
        <w:ind w:left="336" w:hanging="336"/>
        <w:jc w:val="center"/>
        <w:rPr>
          <w:rFonts w:ascii="Arial" w:hAnsi="Arial" w:cs="Arial"/>
          <w:sz w:val="20"/>
          <w:szCs w:val="20"/>
        </w:rPr>
      </w:pPr>
    </w:p>
    <w:p w14:paraId="760BAA75">
      <w:pPr>
        <w:pStyle w:val="3"/>
        <w:jc w:val="center"/>
        <w:rPr>
          <w:rFonts w:ascii="Calibri" w:hAnsi="Calibri" w:cs="Calibri"/>
          <w:b/>
          <w:color w:val="FF0000"/>
          <w:sz w:val="22"/>
          <w:szCs w:val="22"/>
        </w:rPr>
      </w:pPr>
    </w:p>
    <w:tbl>
      <w:tblPr>
        <w:tblStyle w:val="5"/>
        <w:tblW w:w="9570" w:type="dxa"/>
        <w:jc w:val="center"/>
        <w:tblLayout w:type="fixed"/>
        <w:tblCellMar>
          <w:top w:w="0" w:type="dxa"/>
          <w:left w:w="108" w:type="dxa"/>
          <w:bottom w:w="0" w:type="dxa"/>
          <w:right w:w="108" w:type="dxa"/>
        </w:tblCellMar>
      </w:tblPr>
      <w:tblGrid>
        <w:gridCol w:w="9570"/>
      </w:tblGrid>
      <w:tr w14:paraId="1E5EFBFC">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389745D6">
            <w:pPr>
              <w:pStyle w:val="3"/>
              <w:rPr>
                <w:rFonts w:ascii="Arial" w:hAnsi="Arial" w:cs="Arial"/>
                <w:b/>
                <w:color w:val="FFFFFF"/>
                <w:sz w:val="22"/>
                <w:szCs w:val="22"/>
              </w:rPr>
            </w:pPr>
            <w:r>
              <w:rPr>
                <w:rFonts w:ascii="Arial" w:hAnsi="Arial" w:cs="Arial"/>
                <w:b/>
                <w:color w:val="FFFFFF"/>
                <w:sz w:val="22"/>
                <w:szCs w:val="22"/>
              </w:rPr>
              <w:t>REQUISITANTE</w:t>
            </w:r>
          </w:p>
        </w:tc>
      </w:tr>
      <w:tr w14:paraId="38DA8FBD">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3CF5B2D6">
            <w:pPr>
              <w:pStyle w:val="3"/>
              <w:rPr>
                <w:rFonts w:ascii="Arial" w:hAnsi="Arial" w:cs="Arial"/>
                <w:b/>
                <w:sz w:val="22"/>
                <w:szCs w:val="22"/>
              </w:rPr>
            </w:pPr>
          </w:p>
        </w:tc>
      </w:tr>
    </w:tbl>
    <w:p w14:paraId="33C910E4">
      <w:pPr>
        <w:pStyle w:val="98"/>
        <w:spacing w:before="120"/>
        <w:ind w:left="851"/>
        <w:jc w:val="center"/>
        <w:rPr>
          <w:rFonts w:ascii="Calibri" w:hAnsi="Calibri" w:cs="Calibri"/>
        </w:rPr>
      </w:pPr>
    </w:p>
    <w:tbl>
      <w:tblPr>
        <w:tblStyle w:val="5"/>
        <w:tblW w:w="9570" w:type="dxa"/>
        <w:jc w:val="center"/>
        <w:tblLayout w:type="fixed"/>
        <w:tblCellMar>
          <w:top w:w="0" w:type="dxa"/>
          <w:left w:w="108" w:type="dxa"/>
          <w:bottom w:w="0" w:type="dxa"/>
          <w:right w:w="108" w:type="dxa"/>
        </w:tblCellMar>
      </w:tblPr>
      <w:tblGrid>
        <w:gridCol w:w="9570"/>
      </w:tblGrid>
      <w:tr w14:paraId="7BDD1FB1">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4399BC64">
            <w:pPr>
              <w:pStyle w:val="3"/>
              <w:jc w:val="both"/>
            </w:pPr>
            <w:r>
              <w:rPr>
                <w:rFonts w:ascii="Arial" w:hAnsi="Arial" w:cs="Arial"/>
                <w:b/>
                <w:color w:val="FFFFFF"/>
                <w:sz w:val="22"/>
                <w:szCs w:val="22"/>
              </w:rPr>
              <w:t>1. OBJETO (</w:t>
            </w:r>
            <w:r>
              <w:rPr>
                <w:rStyle w:val="6"/>
                <w:rFonts w:ascii="Arial" w:hAnsi="Arial" w:cs="Arial"/>
                <w:color w:val="FFFFFF"/>
                <w:sz w:val="22"/>
                <w:szCs w:val="22"/>
              </w:rPr>
              <w:t xml:space="preserve">ART. 6º, XXIII, “A”; ART. 18º, II, e </w:t>
            </w:r>
            <w:r>
              <w:rPr>
                <w:rFonts w:ascii="Arial" w:hAnsi="Arial" w:cs="Arial"/>
                <w:b/>
                <w:color w:val="FFFFFF"/>
                <w:sz w:val="22"/>
                <w:szCs w:val="22"/>
              </w:rPr>
              <w:t>ART. 40, §1º, I, DA LEI Nº 14.133/2021</w:t>
            </w:r>
            <w:r>
              <w:rPr>
                <w:rStyle w:val="6"/>
                <w:rFonts w:ascii="Arial" w:hAnsi="Arial" w:cs="Arial"/>
                <w:color w:val="FFFFFF"/>
                <w:sz w:val="22"/>
                <w:szCs w:val="22"/>
              </w:rPr>
              <w:t>)</w:t>
            </w:r>
          </w:p>
        </w:tc>
      </w:tr>
      <w:tr w14:paraId="680116CD">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6D15C18F">
            <w:pPr>
              <w:pStyle w:val="3"/>
              <w:autoSpaceDE w:val="0"/>
              <w:jc w:val="both"/>
              <w:rPr>
                <w:rFonts w:ascii="Arial" w:hAnsi="Arial" w:eastAsia="Garamond" w:cs="Arial"/>
                <w:iCs/>
                <w:sz w:val="22"/>
                <w:szCs w:val="22"/>
              </w:rPr>
            </w:pPr>
          </w:p>
          <w:p w14:paraId="76AF7951">
            <w:pPr>
              <w:pStyle w:val="3"/>
              <w:autoSpaceDE w:val="0"/>
              <w:jc w:val="both"/>
            </w:pPr>
            <w:r>
              <w:rPr>
                <w:rFonts w:ascii="Arial" w:hAnsi="Arial" w:eastAsia="Garamond" w:cs="Arial"/>
                <w:iCs/>
                <w:sz w:val="22"/>
                <w:szCs w:val="22"/>
              </w:rPr>
              <w:t>Solicitação de c</w:t>
            </w:r>
            <w:r>
              <w:rPr>
                <w:rFonts w:ascii="Arial" w:hAnsi="Arial" w:eastAsia="Arial" w:cs="Arial"/>
                <w:color w:val="000000"/>
                <w:sz w:val="22"/>
                <w:szCs w:val="22"/>
              </w:rPr>
              <w:t xml:space="preserve">ontratação dos serviços de </w:t>
            </w:r>
            <w:r>
              <w:rPr>
                <w:rFonts w:ascii="Arial" w:hAnsi="Arial" w:eastAsia="Arial" w:cs="Arial"/>
                <w:color w:val="000000"/>
                <w:sz w:val="22"/>
                <w:szCs w:val="22"/>
                <w:u w:val="single"/>
              </w:rPr>
              <w:t xml:space="preserve">                                                                             .</w:t>
            </w:r>
          </w:p>
          <w:p w14:paraId="44CE07B2">
            <w:pPr>
              <w:pStyle w:val="3"/>
              <w:autoSpaceDE w:val="0"/>
              <w:jc w:val="both"/>
              <w:rPr>
                <w:rFonts w:ascii="Arial" w:hAnsi="Arial" w:eastAsia="Arial" w:cs="Arial"/>
                <w:color w:val="FF0000"/>
                <w:sz w:val="22"/>
                <w:szCs w:val="22"/>
              </w:rPr>
            </w:pPr>
          </w:p>
          <w:p w14:paraId="2F0A0777">
            <w:pPr>
              <w:pStyle w:val="3"/>
              <w:autoSpaceDE w:val="0"/>
              <w:jc w:val="both"/>
              <w:rPr>
                <w:rFonts w:ascii="Arial" w:hAnsi="Arial" w:eastAsia="Arial" w:cs="Arial"/>
                <w:color w:val="FF0000"/>
                <w:sz w:val="22"/>
                <w:szCs w:val="22"/>
              </w:rPr>
            </w:pPr>
            <w:r>
              <w:rPr>
                <w:rFonts w:ascii="Arial" w:hAnsi="Arial" w:eastAsia="Arial" w:cs="Arial"/>
                <w:color w:val="FF0000"/>
                <w:sz w:val="22"/>
                <w:szCs w:val="22"/>
              </w:rPr>
              <w:t>Nota: Utilizar o mesmo objeto do documento de oficialização da demanda e Estudo técnico preliminar.</w:t>
            </w:r>
          </w:p>
          <w:p w14:paraId="2ECD24DE">
            <w:pPr>
              <w:pStyle w:val="3"/>
              <w:tabs>
                <w:tab w:val="left" w:pos="786"/>
              </w:tabs>
              <w:jc w:val="both"/>
              <w:rPr>
                <w:rFonts w:ascii="Arial" w:hAnsi="Arial" w:eastAsia="SimSun" w:cs="Arial"/>
                <w:color w:val="FF0000"/>
                <w:sz w:val="22"/>
                <w:szCs w:val="22"/>
              </w:rPr>
            </w:pPr>
            <w:r>
              <w:rPr>
                <w:rFonts w:ascii="Arial" w:hAnsi="Arial" w:eastAsia="SimSun" w:cs="Arial"/>
                <w:color w:val="FF0000"/>
                <w:sz w:val="22"/>
                <w:szCs w:val="22"/>
              </w:rPr>
              <w:t>O objeto da licitação deve ser sucinto e claro.</w:t>
            </w:r>
          </w:p>
          <w:p w14:paraId="0F0C1AD0">
            <w:pPr>
              <w:pStyle w:val="3"/>
              <w:tabs>
                <w:tab w:val="left" w:pos="786"/>
              </w:tabs>
              <w:jc w:val="both"/>
              <w:rPr>
                <w:rFonts w:ascii="Arial" w:hAnsi="Arial" w:eastAsia="SimSun" w:cs="Arial"/>
                <w:color w:val="FF0000"/>
                <w:sz w:val="22"/>
                <w:szCs w:val="22"/>
              </w:rPr>
            </w:pPr>
          </w:p>
          <w:p w14:paraId="5E6D5FF3">
            <w:pPr>
              <w:pStyle w:val="3"/>
              <w:tabs>
                <w:tab w:val="left" w:pos="786"/>
              </w:tabs>
              <w:jc w:val="both"/>
              <w:rPr>
                <w:rFonts w:ascii="Arial" w:hAnsi="Arial" w:cs="Arial"/>
                <w:sz w:val="22"/>
                <w:szCs w:val="22"/>
              </w:rPr>
            </w:pPr>
            <w:r>
              <w:rPr>
                <w:rFonts w:ascii="Arial" w:hAnsi="Arial" w:cs="Arial"/>
                <w:sz w:val="22"/>
                <w:szCs w:val="22"/>
              </w:rPr>
              <w:t>As condições de vigência e prorrogação constam no item 13.</w:t>
            </w:r>
          </w:p>
          <w:p w14:paraId="2506C492">
            <w:pPr>
              <w:pStyle w:val="102"/>
              <w:rPr>
                <w:rFonts w:ascii="Arial" w:hAnsi="Arial" w:cs="Arial"/>
                <w:sz w:val="22"/>
                <w:szCs w:val="22"/>
              </w:rPr>
            </w:pPr>
          </w:p>
          <w:p w14:paraId="0FAFDFF8">
            <w:pPr>
              <w:pStyle w:val="102"/>
              <w:numPr>
                <w:ilvl w:val="1"/>
                <w:numId w:val="3"/>
              </w:numPr>
            </w:pPr>
            <w:r>
              <w:rPr>
                <w:rFonts w:ascii="Arial" w:hAnsi="Arial" w:cs="Arial"/>
                <w:b/>
                <w:sz w:val="22"/>
                <w:szCs w:val="22"/>
              </w:rPr>
              <w:t>Especificações e quantidades</w:t>
            </w:r>
          </w:p>
          <w:p w14:paraId="692FF925">
            <w:pPr>
              <w:pStyle w:val="102"/>
              <w:rPr>
                <w:rFonts w:ascii="Arial" w:hAnsi="Arial" w:cs="Arial"/>
                <w:sz w:val="22"/>
                <w:szCs w:val="22"/>
              </w:rPr>
            </w:pPr>
          </w:p>
          <w:p w14:paraId="7075E84A">
            <w:pPr>
              <w:pStyle w:val="3"/>
              <w:numPr>
                <w:ilvl w:val="2"/>
                <w:numId w:val="4"/>
              </w:numPr>
              <w:tabs>
                <w:tab w:val="left" w:pos="480"/>
              </w:tabs>
              <w:jc w:val="both"/>
            </w:pPr>
            <w:r>
              <w:rPr>
                <w:rFonts w:ascii="Arial" w:hAnsi="Arial" w:cs="Arial"/>
                <w:sz w:val="22"/>
                <w:szCs w:val="22"/>
              </w:rPr>
              <w:t>Conforme ANEXO I.</w:t>
            </w:r>
          </w:p>
          <w:p w14:paraId="765D55A4">
            <w:pPr>
              <w:pStyle w:val="3"/>
              <w:tabs>
                <w:tab w:val="left" w:pos="480"/>
              </w:tabs>
              <w:jc w:val="both"/>
              <w:rPr>
                <w:rFonts w:ascii="Arial" w:hAnsi="Arial" w:cs="Arial"/>
                <w:sz w:val="22"/>
                <w:szCs w:val="22"/>
              </w:rPr>
            </w:pPr>
          </w:p>
          <w:p w14:paraId="75AB7108">
            <w:pPr>
              <w:pStyle w:val="3"/>
              <w:tabs>
                <w:tab w:val="left" w:pos="480"/>
              </w:tabs>
              <w:jc w:val="both"/>
              <w:rPr>
                <w:rFonts w:ascii="Arial" w:hAnsi="Arial" w:cs="Arial"/>
                <w:color w:val="FF0000"/>
                <w:sz w:val="22"/>
                <w:szCs w:val="22"/>
              </w:rPr>
            </w:pPr>
            <w:r>
              <w:rPr>
                <w:rFonts w:ascii="Arial" w:hAnsi="Arial" w:cs="Arial"/>
                <w:color w:val="FF0000"/>
                <w:sz w:val="22"/>
                <w:szCs w:val="22"/>
              </w:rPr>
              <w:t xml:space="preserve">Nota: Atenção, este item deve ser respondido com quadro de itens, seja no anexo I ou neste campo. A informação apenas do número de requisição não será aceita. </w:t>
            </w:r>
          </w:p>
          <w:p w14:paraId="4D1C34DE">
            <w:pPr>
              <w:pStyle w:val="3"/>
              <w:tabs>
                <w:tab w:val="left" w:pos="480"/>
              </w:tabs>
              <w:jc w:val="both"/>
              <w:rPr>
                <w:rFonts w:ascii="Arial" w:hAnsi="Arial" w:cs="Arial"/>
                <w:color w:val="FF0000"/>
                <w:sz w:val="22"/>
                <w:szCs w:val="22"/>
              </w:rPr>
            </w:pPr>
            <w:r>
              <w:rPr>
                <w:rFonts w:ascii="Arial" w:hAnsi="Arial" w:cs="Arial"/>
                <w:color w:val="FF0000"/>
                <w:sz w:val="22"/>
                <w:szCs w:val="22"/>
              </w:rPr>
              <w:t>Quanto aos itens a serem listados no quadro, lembramos que cada item em requisição é um item da contratação. Os itens devem seguir numeração sequencial, mesmo quando se tem lotes (a contagem não reinicia).</w:t>
            </w:r>
          </w:p>
          <w:p w14:paraId="4E251751">
            <w:pPr>
              <w:pStyle w:val="3"/>
              <w:tabs>
                <w:tab w:val="left" w:pos="480"/>
              </w:tabs>
              <w:jc w:val="both"/>
              <w:rPr>
                <w:rFonts w:ascii="Arial" w:hAnsi="Arial" w:cs="Arial"/>
                <w:color w:val="FF0000"/>
                <w:sz w:val="22"/>
                <w:szCs w:val="22"/>
              </w:rPr>
            </w:pPr>
          </w:p>
          <w:p w14:paraId="7FFC6320">
            <w:pPr>
              <w:pStyle w:val="102"/>
              <w:rPr>
                <w:rFonts w:ascii="Arial" w:hAnsi="Arial" w:cs="Arial"/>
                <w:b/>
                <w:bCs/>
                <w:sz w:val="22"/>
                <w:szCs w:val="22"/>
              </w:rPr>
            </w:pPr>
            <w:r>
              <w:rPr>
                <w:rFonts w:ascii="Arial" w:hAnsi="Arial" w:cs="Arial"/>
                <w:b/>
                <w:bCs/>
                <w:sz w:val="22"/>
                <w:szCs w:val="22"/>
              </w:rPr>
              <w:t>1.2 Histórico de contratação do objeto</w:t>
            </w:r>
          </w:p>
          <w:p w14:paraId="1073C7A0">
            <w:pPr>
              <w:pStyle w:val="102"/>
              <w:rPr>
                <w:rFonts w:ascii="Arial" w:hAnsi="Arial" w:cs="Arial"/>
                <w:sz w:val="22"/>
                <w:szCs w:val="22"/>
              </w:rPr>
            </w:pPr>
          </w:p>
          <w:p w14:paraId="44BE087C">
            <w:pPr>
              <w:pStyle w:val="102"/>
            </w:pPr>
            <w:r>
              <w:rPr>
                <w:rFonts w:ascii="Arial" w:hAnsi="Arial" w:cs="Arial"/>
                <w:b/>
                <w:bCs/>
                <w:sz w:val="22"/>
                <w:szCs w:val="22"/>
              </w:rPr>
              <w:t xml:space="preserve">1.1.1. </w:t>
            </w:r>
            <w:r>
              <w:rPr>
                <w:rFonts w:ascii="Arial" w:hAnsi="Arial" w:cs="Arial"/>
                <w:sz w:val="22"/>
                <w:szCs w:val="22"/>
              </w:rPr>
              <w:t>Existe Contrato anterior: (   ) Sim  (   ) Não</w:t>
            </w:r>
          </w:p>
          <w:p w14:paraId="49586233">
            <w:pPr>
              <w:pStyle w:val="102"/>
            </w:pPr>
            <w:r>
              <w:rPr>
                <w:rFonts w:ascii="Arial" w:hAnsi="Arial" w:cs="Arial"/>
                <w:b/>
                <w:bCs/>
                <w:sz w:val="22"/>
                <w:szCs w:val="22"/>
              </w:rPr>
              <w:t xml:space="preserve">1.1.2. </w:t>
            </w:r>
            <w:r>
              <w:rPr>
                <w:rFonts w:ascii="Arial" w:hAnsi="Arial" w:cs="Arial"/>
                <w:sz w:val="22"/>
                <w:szCs w:val="22"/>
              </w:rPr>
              <w:t>Contrato anterior:</w:t>
            </w:r>
            <w:r>
              <w:rPr>
                <w:rFonts w:ascii="Arial" w:hAnsi="Arial" w:cs="Arial"/>
                <w:sz w:val="22"/>
                <w:szCs w:val="22"/>
                <w:u w:val="single"/>
              </w:rPr>
              <w:t xml:space="preserve">                                       .</w:t>
            </w:r>
          </w:p>
          <w:p w14:paraId="5EBC209B">
            <w:pPr>
              <w:pStyle w:val="3"/>
              <w:tabs>
                <w:tab w:val="left" w:pos="480"/>
              </w:tabs>
              <w:jc w:val="both"/>
              <w:rPr>
                <w:rFonts w:ascii="Arial" w:hAnsi="Arial" w:cs="Arial"/>
                <w:sz w:val="22"/>
                <w:szCs w:val="22"/>
              </w:rPr>
            </w:pPr>
          </w:p>
          <w:p w14:paraId="723BD197">
            <w:pPr>
              <w:pStyle w:val="3"/>
              <w:tabs>
                <w:tab w:val="left" w:pos="480"/>
              </w:tabs>
              <w:jc w:val="both"/>
            </w:pPr>
            <w:r>
              <w:rPr>
                <w:rFonts w:ascii="Arial" w:hAnsi="Arial" w:cs="Arial"/>
                <w:b/>
                <w:bCs/>
                <w:sz w:val="22"/>
                <w:szCs w:val="22"/>
              </w:rPr>
              <w:t>1.3. Do catálago eletrônico de padronização de compras (</w:t>
            </w:r>
            <w:r>
              <w:rPr>
                <w:rStyle w:val="6"/>
                <w:rFonts w:ascii="Arial" w:hAnsi="Arial" w:cs="Arial"/>
                <w:sz w:val="22"/>
                <w:szCs w:val="22"/>
              </w:rPr>
              <w:t>art. 19º, II, da Lei nº 14.133/2021)</w:t>
            </w:r>
          </w:p>
          <w:p w14:paraId="7BE494A6">
            <w:pPr>
              <w:pStyle w:val="3"/>
              <w:tabs>
                <w:tab w:val="left" w:pos="480"/>
              </w:tabs>
              <w:spacing w:before="120"/>
              <w:jc w:val="both"/>
            </w:pPr>
            <w:r>
              <w:rPr>
                <w:rFonts w:ascii="Arial" w:hAnsi="Arial" w:cs="Arial"/>
                <w:b/>
                <w:bCs/>
                <w:sz w:val="22"/>
                <w:szCs w:val="22"/>
              </w:rPr>
              <w:t>1.3.1.</w:t>
            </w:r>
            <w:r>
              <w:rPr>
                <w:rFonts w:ascii="Arial" w:hAnsi="Arial" w:cs="Arial"/>
                <w:sz w:val="22"/>
                <w:szCs w:val="22"/>
              </w:rPr>
              <w:t xml:space="preserve"> As especificações contidas nos anexos supracitados, respeitam o Catálogo de Materiais e Serviços do Governo de SC (NUC). A consulta pode ser feita no link:</w:t>
            </w:r>
          </w:p>
          <w:p w14:paraId="0B279BD2">
            <w:pPr>
              <w:pStyle w:val="3"/>
              <w:tabs>
                <w:tab w:val="left" w:pos="480"/>
              </w:tabs>
              <w:spacing w:before="120"/>
              <w:jc w:val="both"/>
            </w:pPr>
            <w:r>
              <w:fldChar w:fldCharType="begin"/>
            </w:r>
            <w:r>
              <w:instrText xml:space="preserve"> HYPERLINK "https://app.powerbi.com/view?r=eyJrIjoiOTdjYjRiMmMtNjY3ZS00NDA4LWE0YWQtZjMwOWYwOTJmNjlkIiwidCI6ImExN2QwM2ZjLTRiYWMtNGI2OC1iZDY4LWUzOTYzYTJlYzRlNiJ9" \t "_top" \h </w:instrText>
            </w:r>
            <w:r>
              <w:fldChar w:fldCharType="separate"/>
            </w:r>
            <w:r>
              <w:rPr>
                <w:rStyle w:val="7"/>
                <w:rFonts w:ascii="Arial" w:hAnsi="Arial"/>
                <w:sz w:val="22"/>
                <w:szCs w:val="22"/>
              </w:rPr>
              <w:t>https://app.powerbi.com/view?r=eyJrIjoiOTdjYjRiMmMtNjY3ZS00NDA4LWE0YWQtZjMwOWYwOTJmNjlkIiwidCI6ImExN2QwM2ZjLTRiYWMtNGI2OC1iZDY4LWUzOTYzYTJlYzRlNiJ9</w:t>
            </w:r>
            <w:r>
              <w:rPr>
                <w:rStyle w:val="7"/>
                <w:rFonts w:ascii="Arial" w:hAnsi="Arial"/>
                <w:sz w:val="22"/>
                <w:szCs w:val="22"/>
              </w:rPr>
              <w:fldChar w:fldCharType="end"/>
            </w:r>
          </w:p>
          <w:p w14:paraId="09916FFB">
            <w:pPr>
              <w:pStyle w:val="3"/>
              <w:tabs>
                <w:tab w:val="left" w:pos="480"/>
              </w:tabs>
              <w:spacing w:before="120"/>
              <w:jc w:val="both"/>
            </w:pPr>
            <w:r>
              <w:rPr>
                <w:rFonts w:ascii="Arial" w:hAnsi="Arial" w:cs="Arial"/>
                <w:b/>
                <w:sz w:val="22"/>
                <w:szCs w:val="22"/>
              </w:rPr>
              <w:t>1.3.2.</w:t>
            </w:r>
            <w:r>
              <w:rPr>
                <w:rFonts w:ascii="Arial" w:hAnsi="Arial" w:cs="Arial"/>
                <w:bCs/>
                <w:sz w:val="22"/>
                <w:szCs w:val="22"/>
              </w:rPr>
              <w:t xml:space="preserve"> </w:t>
            </w:r>
            <w:r>
              <w:rPr>
                <w:rFonts w:ascii="Arial" w:hAnsi="Arial" w:cs="Arial"/>
                <w:sz w:val="22"/>
                <w:szCs w:val="22"/>
              </w:rPr>
              <w:t>Em caso de divergência entre as descrições e especificações constantes no presente Termo de Referência e no Catálogo, prevalecem as primeiras.</w:t>
            </w:r>
          </w:p>
          <w:p w14:paraId="2B819580">
            <w:pPr>
              <w:pStyle w:val="102"/>
              <w:rPr>
                <w:rFonts w:ascii="Arial" w:hAnsi="Arial" w:cs="Arial"/>
                <w:b/>
                <w:sz w:val="22"/>
                <w:szCs w:val="22"/>
              </w:rPr>
            </w:pPr>
          </w:p>
          <w:p w14:paraId="25511483">
            <w:pPr>
              <w:pStyle w:val="102"/>
              <w:jc w:val="both"/>
            </w:pPr>
            <w:r>
              <w:rPr>
                <w:rFonts w:ascii="Arial" w:hAnsi="Arial" w:cs="Arial"/>
                <w:b/>
                <w:sz w:val="22"/>
                <w:szCs w:val="22"/>
              </w:rPr>
              <w:t>1.4. Da natureza do objeto (</w:t>
            </w:r>
            <w:r>
              <w:rPr>
                <w:rStyle w:val="6"/>
                <w:rFonts w:ascii="Arial" w:hAnsi="Arial" w:cs="Arial"/>
                <w:sz w:val="22"/>
                <w:szCs w:val="22"/>
              </w:rPr>
              <w:t>art. 20ºda Lei nº 14.133/2021 e art. 5º, parágrafo único, do Decreto Estadual nº 2355/2021)</w:t>
            </w:r>
          </w:p>
          <w:p w14:paraId="328CA43B">
            <w:pPr>
              <w:pStyle w:val="102"/>
              <w:rPr>
                <w:rFonts w:ascii="Arial" w:hAnsi="Arial" w:cs="Arial"/>
                <w:b/>
                <w:sz w:val="22"/>
                <w:szCs w:val="22"/>
              </w:rPr>
            </w:pPr>
          </w:p>
          <w:p w14:paraId="58853F94">
            <w:pPr>
              <w:pStyle w:val="103"/>
              <w:snapToGrid w:val="0"/>
              <w:spacing w:before="0"/>
              <w:ind w:left="0"/>
              <w:jc w:val="both"/>
            </w:pPr>
            <w:r>
              <w:rPr>
                <w:rFonts w:ascii="Arial" w:hAnsi="Arial" w:cs="Arial"/>
                <w:b/>
                <w:color w:val="000000"/>
                <w:sz w:val="22"/>
                <w:szCs w:val="22"/>
                <w:lang w:val="pt-BR"/>
              </w:rPr>
              <w:t xml:space="preserve">1.4.1. </w:t>
            </w:r>
            <w:r>
              <w:rPr>
                <w:rFonts w:ascii="Arial" w:hAnsi="Arial" w:cs="Arial"/>
                <w:bCs/>
                <w:color w:val="000000"/>
                <w:sz w:val="22"/>
                <w:szCs w:val="22"/>
              </w:rPr>
              <w:t xml:space="preserve">Os </w:t>
            </w:r>
            <w:r>
              <w:rPr>
                <w:rFonts w:ascii="Arial" w:hAnsi="Arial" w:cs="Arial"/>
                <w:bCs/>
                <w:color w:val="000000"/>
                <w:sz w:val="22"/>
                <w:szCs w:val="22"/>
                <w:lang w:val="pt-BR"/>
              </w:rPr>
              <w:t>serviços</w:t>
            </w:r>
            <w:r>
              <w:rPr>
                <w:rFonts w:ascii="Arial" w:hAnsi="Arial" w:cs="Arial"/>
                <w:bCs/>
                <w:color w:val="000000"/>
                <w:sz w:val="22"/>
                <w:szCs w:val="22"/>
              </w:rPr>
              <w:t xml:space="preserve"> objeto desta contratação são caracterizados como comuns</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com características</w:t>
            </w:r>
            <w:r>
              <w:rPr>
                <w:rFonts w:ascii="Arial" w:hAnsi="Arial" w:cs="Arial"/>
                <w:sz w:val="22"/>
                <w:szCs w:val="22"/>
                <w:lang w:val="pt-BR"/>
              </w:rPr>
              <w:t xml:space="preserve"> técnicas e funcionais, </w:t>
            </w:r>
            <w:r>
              <w:rPr>
                <w:rFonts w:ascii="Arial" w:hAnsi="Arial" w:eastAsia="Poppins" w:cs="Arial"/>
                <w:sz w:val="22"/>
                <w:szCs w:val="22"/>
                <w:shd w:val="clear" w:color="auto" w:fill="FFFFFF"/>
              </w:rPr>
              <w:t>definid</w:t>
            </w:r>
            <w:r>
              <w:rPr>
                <w:rFonts w:ascii="Arial" w:hAnsi="Arial" w:eastAsia="Poppins" w:cs="Arial"/>
                <w:sz w:val="22"/>
                <w:szCs w:val="22"/>
                <w:shd w:val="clear" w:color="auto" w:fill="FFFFFF"/>
                <w:lang w:val="pt-BR"/>
              </w:rPr>
              <w:t>a</w:t>
            </w:r>
            <w:r>
              <w:rPr>
                <w:rFonts w:ascii="Arial" w:hAnsi="Arial" w:eastAsia="Poppins" w:cs="Arial"/>
                <w:sz w:val="22"/>
                <w:szCs w:val="22"/>
                <w:shd w:val="clear" w:color="auto" w:fill="FFFFFF"/>
              </w:rPr>
              <w:t>s por meio de especificações usuais existentes no mercado</w:t>
            </w:r>
            <w:r>
              <w:rPr>
                <w:rFonts w:ascii="Arial" w:hAnsi="Arial" w:cs="Arial"/>
                <w:sz w:val="22"/>
                <w:szCs w:val="22"/>
                <w:lang w:val="pt-BR"/>
              </w:rPr>
              <w:t>;</w:t>
            </w:r>
          </w:p>
          <w:p w14:paraId="0AE4E9EF">
            <w:pPr>
              <w:pStyle w:val="103"/>
              <w:snapToGrid w:val="0"/>
              <w:ind w:left="0"/>
              <w:jc w:val="both"/>
            </w:pPr>
            <w:r>
              <w:rPr>
                <w:rFonts w:ascii="Arial" w:hAnsi="Arial" w:cs="Arial"/>
                <w:b/>
                <w:bCs/>
                <w:sz w:val="22"/>
                <w:szCs w:val="22"/>
                <w:lang w:val="pt-BR"/>
              </w:rPr>
              <w:t xml:space="preserve">1.4.2. </w:t>
            </w:r>
            <w:r>
              <w:rPr>
                <w:rFonts w:ascii="Arial" w:hAnsi="Arial" w:cs="Arial"/>
                <w:bCs/>
                <w:sz w:val="22"/>
                <w:szCs w:val="22"/>
              </w:rPr>
              <w:t>Não se enquadra</w:t>
            </w:r>
            <w:r>
              <w:rPr>
                <w:rFonts w:ascii="Arial" w:hAnsi="Arial" w:cs="Arial"/>
                <w:bCs/>
                <w:sz w:val="22"/>
                <w:szCs w:val="22"/>
                <w:lang w:val="pt-BR"/>
              </w:rPr>
              <w:t>m</w:t>
            </w:r>
            <w:r>
              <w:rPr>
                <w:rFonts w:ascii="Arial" w:hAnsi="Arial" w:cs="Arial"/>
                <w:bCs/>
                <w:sz w:val="22"/>
                <w:szCs w:val="22"/>
              </w:rPr>
              <w:t xml:space="preserve"> como sendo de luxo, conforme Decreto n.º </w:t>
            </w:r>
            <w:r>
              <w:rPr>
                <w:rFonts w:ascii="Arial" w:hAnsi="Arial" w:cs="Arial"/>
                <w:bCs/>
                <w:color w:val="000000"/>
                <w:sz w:val="22"/>
                <w:szCs w:val="22"/>
              </w:rPr>
              <w:t>2.355, de 16 de dezembro de 2022</w:t>
            </w:r>
            <w:r>
              <w:rPr>
                <w:rFonts w:ascii="Arial" w:hAnsi="Arial" w:cs="Arial"/>
                <w:bCs/>
                <w:color w:val="000000"/>
                <w:sz w:val="22"/>
                <w:szCs w:val="22"/>
                <w:lang w:val="pt-BR"/>
              </w:rPr>
              <w:t>;</w:t>
            </w:r>
          </w:p>
          <w:p w14:paraId="0AEF2F26">
            <w:pPr>
              <w:pStyle w:val="103"/>
              <w:snapToGrid w:val="0"/>
              <w:ind w:left="0"/>
              <w:jc w:val="both"/>
            </w:pPr>
            <w:r>
              <w:rPr>
                <w:rFonts w:ascii="Arial" w:hAnsi="Arial" w:cs="Arial"/>
                <w:b/>
                <w:color w:val="000000"/>
                <w:sz w:val="22"/>
                <w:szCs w:val="22"/>
                <w:lang w:val="pt-BR"/>
              </w:rPr>
              <w:t>1.4.3.</w:t>
            </w:r>
            <w:r>
              <w:rPr>
                <w:rFonts w:ascii="Arial" w:hAnsi="Arial" w:cs="Arial"/>
                <w:bCs/>
                <w:color w:val="000000"/>
                <w:sz w:val="22"/>
                <w:szCs w:val="22"/>
                <w:lang w:val="pt-BR"/>
              </w:rPr>
              <w:t xml:space="preserve"> </w:t>
            </w:r>
            <w:r>
              <w:rPr>
                <w:rFonts w:ascii="Arial" w:hAnsi="Arial" w:cs="Arial"/>
                <w:bCs/>
                <w:sz w:val="22"/>
                <w:szCs w:val="22"/>
                <w:lang w:val="pt-BR"/>
              </w:rPr>
              <w:t xml:space="preserve">Não se enquadram como bens de luxo, conforme definição do art. 2º, II, Resolução TCU nº 341/2022, como </w:t>
            </w:r>
            <w:r>
              <w:rPr>
                <w:rFonts w:ascii="Arial" w:hAnsi="Arial" w:eastAsia="Poppins" w:cs="Arial"/>
                <w:sz w:val="22"/>
                <w:szCs w:val="22"/>
                <w:shd w:val="clear" w:color="auto" w:fill="FFFFFF"/>
              </w:rPr>
              <w:t>aquele “de consumo ostentatório, opulento, de abordagem personalizada ou refinada, de elevado grau de sofisticação, de distribuição seletiva, alto preço, escassez, raridade e exclusividade, com forte apelo estético, de tradição ou história, cuja qualidade supera a das demandas ordinárias das unidades do Tribunal, por haver substitutos com características técnicas e funcionais equivalentes de qualidade comum”</w:t>
            </w:r>
            <w:r>
              <w:rPr>
                <w:rFonts w:ascii="Arial" w:hAnsi="Arial" w:eastAsia="Poppins" w:cs="Arial"/>
                <w:sz w:val="22"/>
                <w:szCs w:val="22"/>
                <w:shd w:val="clear" w:color="auto" w:fill="FFFFFF"/>
                <w:lang w:val="pt-BR"/>
              </w:rPr>
              <w:t>.</w:t>
            </w:r>
          </w:p>
          <w:p w14:paraId="14F0768F">
            <w:pPr>
              <w:pStyle w:val="102"/>
              <w:rPr>
                <w:rFonts w:ascii="Arial" w:hAnsi="Arial" w:cs="Arial"/>
                <w:sz w:val="22"/>
                <w:szCs w:val="22"/>
              </w:rPr>
            </w:pPr>
          </w:p>
        </w:tc>
      </w:tr>
      <w:tr w14:paraId="5454A058">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0CD4A1EC">
            <w:pPr>
              <w:pStyle w:val="3"/>
            </w:pPr>
            <w:r>
              <w:rPr>
                <w:rFonts w:ascii="Arial" w:hAnsi="Arial" w:cs="Arial"/>
                <w:color w:val="FFFFFF"/>
                <w:sz w:val="22"/>
                <w:szCs w:val="22"/>
              </w:rPr>
              <w:t xml:space="preserve">2. </w:t>
            </w:r>
            <w:r>
              <w:rPr>
                <w:rFonts w:ascii="Arial" w:hAnsi="Arial" w:cs="Arial"/>
                <w:b/>
                <w:bCs/>
                <w:color w:val="FFFFFF"/>
                <w:sz w:val="22"/>
                <w:szCs w:val="22"/>
              </w:rPr>
              <w:t>FUNDAMENTAÇÃO</w:t>
            </w:r>
            <w:r>
              <w:rPr>
                <w:rFonts w:ascii="Arial" w:hAnsi="Arial" w:cs="Arial"/>
                <w:b/>
                <w:color w:val="FFFFFF"/>
                <w:sz w:val="22"/>
                <w:szCs w:val="22"/>
              </w:rPr>
              <w:t xml:space="preserve"> DA CONTRATAÇÃO (</w:t>
            </w:r>
            <w:r>
              <w:rPr>
                <w:rStyle w:val="6"/>
                <w:rFonts w:ascii="Arial" w:hAnsi="Arial" w:cs="Arial"/>
                <w:color w:val="FFFFFF"/>
                <w:sz w:val="22"/>
                <w:szCs w:val="22"/>
              </w:rPr>
              <w:t>ART. 6º, XXIII, “B” DA LEI Nº 14.133/2021)</w:t>
            </w:r>
          </w:p>
        </w:tc>
      </w:tr>
      <w:tr w14:paraId="40712018">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4D981FFE">
            <w:pPr>
              <w:pStyle w:val="3"/>
              <w:ind w:right="228"/>
              <w:jc w:val="both"/>
              <w:rPr>
                <w:rFonts w:ascii="Arial" w:hAnsi="Arial" w:eastAsia="Arial MT" w:cs="Arial"/>
                <w:bCs/>
                <w:color w:val="000000"/>
                <w:sz w:val="22"/>
                <w:szCs w:val="22"/>
                <w:lang w:eastAsia="en-US"/>
              </w:rPr>
            </w:pPr>
          </w:p>
          <w:p w14:paraId="60102CD0">
            <w:pPr>
              <w:pStyle w:val="3"/>
              <w:ind w:right="-6"/>
              <w:jc w:val="both"/>
            </w:pPr>
            <w:r>
              <w:rPr>
                <w:rFonts w:ascii="Arial" w:hAnsi="Arial" w:eastAsia="Arial MT" w:cs="Arial"/>
                <w:b/>
                <w:color w:val="000000"/>
                <w:sz w:val="22"/>
                <w:szCs w:val="22"/>
                <w:lang w:eastAsia="en-US"/>
              </w:rPr>
              <w:t xml:space="preserve">2.1. </w:t>
            </w:r>
            <w:r>
              <w:rPr>
                <w:rFonts w:ascii="Arial" w:hAnsi="Arial" w:eastAsia="Arial MT" w:cs="Arial"/>
                <w:bCs/>
                <w:color w:val="000000"/>
                <w:sz w:val="22"/>
                <w:szCs w:val="22"/>
                <w:lang w:eastAsia="en-US"/>
              </w:rPr>
              <w:t>Conforme informado no Estudo Técnico Preliminar, esta contratação se justifica por</w:t>
            </w:r>
            <w:r>
              <w:rPr>
                <w:rFonts w:ascii="Arial" w:hAnsi="Arial" w:eastAsia="Arial MT" w:cs="Arial"/>
                <w:bCs/>
                <w:color w:val="FF0000"/>
                <w:sz w:val="22"/>
                <w:szCs w:val="22"/>
                <w:lang w:eastAsia="en-US"/>
              </w:rPr>
              <w:t xml:space="preserve">..... </w:t>
            </w:r>
          </w:p>
          <w:p w14:paraId="679403B9">
            <w:pPr>
              <w:pStyle w:val="3"/>
              <w:ind w:right="-6"/>
              <w:jc w:val="both"/>
              <w:rPr>
                <w:rFonts w:ascii="Arial" w:hAnsi="Arial" w:eastAsia="Arial MT" w:cs="Arial"/>
                <w:bCs/>
                <w:color w:val="FF0000"/>
                <w:sz w:val="22"/>
                <w:szCs w:val="22"/>
                <w:lang w:eastAsia="en-US"/>
              </w:rPr>
            </w:pPr>
          </w:p>
          <w:p w14:paraId="345FBA15">
            <w:pPr>
              <w:pStyle w:val="3"/>
              <w:ind w:right="-6"/>
              <w:jc w:val="both"/>
              <w:rPr>
                <w:rFonts w:ascii="Arial" w:hAnsi="Arial" w:eastAsia="Arial MT" w:cs="Arial"/>
                <w:bCs/>
                <w:color w:val="FF0000"/>
                <w:sz w:val="22"/>
                <w:szCs w:val="22"/>
                <w:lang w:eastAsia="en-US"/>
              </w:rPr>
            </w:pPr>
            <w:r>
              <w:rPr>
                <w:rFonts w:ascii="Arial" w:hAnsi="Arial" w:eastAsia="Arial MT" w:cs="Arial"/>
                <w:bCs/>
                <w:color w:val="FF0000"/>
                <w:sz w:val="22"/>
                <w:szCs w:val="22"/>
                <w:lang w:eastAsia="en-US"/>
              </w:rPr>
              <w:t>Nota: Incluir a justificativa do ETP.</w:t>
            </w:r>
          </w:p>
          <w:p w14:paraId="5772845B">
            <w:pPr>
              <w:pStyle w:val="3"/>
              <w:ind w:right="-6"/>
              <w:jc w:val="both"/>
              <w:rPr>
                <w:rFonts w:ascii="Arial" w:hAnsi="Arial" w:eastAsia="Arial MT" w:cs="Arial"/>
                <w:bCs/>
                <w:color w:val="FF0000"/>
                <w:sz w:val="22"/>
                <w:szCs w:val="22"/>
                <w:lang w:eastAsia="en-US"/>
              </w:rPr>
            </w:pPr>
          </w:p>
          <w:p w14:paraId="5F4C70E5">
            <w:pPr>
              <w:pStyle w:val="102"/>
              <w:jc w:val="both"/>
            </w:pPr>
            <w:r>
              <w:rPr>
                <w:rFonts w:ascii="Arial" w:hAnsi="Arial" w:eastAsia="Garamond" w:cs="Arial"/>
                <w:b/>
                <w:bCs/>
                <w:iCs/>
                <w:sz w:val="22"/>
                <w:szCs w:val="22"/>
                <w:lang w:eastAsia="en-US"/>
              </w:rPr>
              <w:t xml:space="preserve">2.2. </w:t>
            </w:r>
            <w:r>
              <w:rPr>
                <w:rFonts w:ascii="Arial" w:hAnsi="Arial" w:eastAsia="Garamond" w:cs="Arial"/>
                <w:iCs/>
                <w:sz w:val="22"/>
                <w:szCs w:val="22"/>
                <w:lang w:eastAsia="en-US"/>
              </w:rPr>
              <w:t xml:space="preserve">Justificativas adicionais: </w:t>
            </w:r>
            <w:r>
              <w:rPr>
                <w:rFonts w:ascii="Arial" w:hAnsi="Arial" w:eastAsia="Garamond" w:cs="Arial"/>
                <w:iCs/>
                <w:color w:val="FF0000"/>
                <w:sz w:val="22"/>
                <w:szCs w:val="22"/>
                <w:lang w:eastAsia="en-US"/>
              </w:rPr>
              <w:t>Nota: Se houver necessidade, caso contrário, retirar esse item.</w:t>
            </w:r>
          </w:p>
          <w:p w14:paraId="1293F93B">
            <w:pPr>
              <w:pStyle w:val="102"/>
              <w:jc w:val="both"/>
              <w:rPr>
                <w:rFonts w:ascii="Arial" w:hAnsi="Arial" w:eastAsia="Garamond" w:cs="Arial"/>
                <w:iCs/>
                <w:color w:val="FF0000"/>
                <w:sz w:val="22"/>
                <w:szCs w:val="22"/>
                <w:lang w:eastAsia="en-US"/>
              </w:rPr>
            </w:pPr>
          </w:p>
          <w:p w14:paraId="51CCFF76">
            <w:pPr>
              <w:pStyle w:val="3"/>
              <w:jc w:val="both"/>
              <w:rPr>
                <w:rFonts w:ascii="Arial" w:hAnsi="Arial" w:cs="Arial"/>
                <w:color w:val="548DD4"/>
                <w:sz w:val="22"/>
                <w:szCs w:val="22"/>
              </w:rPr>
            </w:pPr>
          </w:p>
        </w:tc>
      </w:tr>
      <w:tr w14:paraId="5C5D61EF">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4EE90478">
            <w:pPr>
              <w:pStyle w:val="3"/>
              <w:jc w:val="both"/>
            </w:pPr>
            <w:r>
              <w:rPr>
                <w:rFonts w:ascii="Arial" w:hAnsi="Arial" w:cs="Arial"/>
                <w:b/>
                <w:bCs/>
                <w:color w:val="FFFFFF"/>
                <w:sz w:val="22"/>
                <w:szCs w:val="22"/>
                <w:shd w:val="clear" w:color="auto" w:fill="365F91"/>
              </w:rPr>
              <w:t>3.DESCRIÇÃO DA SOLUÇÃO</w:t>
            </w:r>
            <w:r>
              <w:rPr>
                <w:rFonts w:ascii="Arial" w:hAnsi="Arial" w:cs="Arial"/>
                <w:b/>
                <w:color w:val="FFFFFF"/>
                <w:sz w:val="22"/>
                <w:szCs w:val="22"/>
              </w:rPr>
              <w:t xml:space="preserve"> (</w:t>
            </w:r>
            <w:r>
              <w:rPr>
                <w:rStyle w:val="6"/>
                <w:rFonts w:ascii="Arial" w:hAnsi="Arial" w:cs="Arial"/>
                <w:color w:val="FFFFFF"/>
                <w:sz w:val="22"/>
                <w:szCs w:val="22"/>
              </w:rPr>
              <w:t xml:space="preserve">ART. 6º, XXIII, “C” e ART. 18º, </w:t>
            </w:r>
            <w:r>
              <w:rPr>
                <w:rFonts w:ascii="Arial" w:hAnsi="Arial" w:cs="Arial"/>
                <w:b/>
                <w:color w:val="FFFFFF"/>
                <w:sz w:val="22"/>
                <w:szCs w:val="22"/>
              </w:rPr>
              <w:t>§1º, VII, DA LEI Nº 14.133/2021</w:t>
            </w:r>
            <w:r>
              <w:rPr>
                <w:rStyle w:val="6"/>
                <w:rFonts w:ascii="Arial" w:hAnsi="Arial" w:cs="Arial"/>
                <w:color w:val="FFFFFF"/>
                <w:sz w:val="22"/>
                <w:szCs w:val="22"/>
              </w:rPr>
              <w:t>)</w:t>
            </w:r>
          </w:p>
        </w:tc>
      </w:tr>
      <w:tr w14:paraId="55DC04FB">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0582EEB6">
            <w:pPr>
              <w:pStyle w:val="3"/>
              <w:jc w:val="both"/>
              <w:rPr>
                <w:rFonts w:ascii="Arial" w:hAnsi="Arial" w:cs="Arial"/>
                <w:color w:val="548DD4"/>
                <w:sz w:val="22"/>
                <w:szCs w:val="22"/>
              </w:rPr>
            </w:pPr>
          </w:p>
          <w:p w14:paraId="0B0C6A47">
            <w:pPr>
              <w:pStyle w:val="3"/>
              <w:spacing w:line="276" w:lineRule="auto"/>
              <w:ind w:right="-6"/>
              <w:jc w:val="both"/>
            </w:pPr>
            <w:r>
              <w:rPr>
                <w:rFonts w:ascii="Arial" w:hAnsi="Arial" w:eastAsia="Arial MT" w:cs="Arial"/>
                <w:b/>
                <w:sz w:val="22"/>
                <w:szCs w:val="22"/>
                <w:lang w:eastAsia="en-US"/>
              </w:rPr>
              <w:t xml:space="preserve">3.1. </w:t>
            </w:r>
            <w:r>
              <w:rPr>
                <w:rFonts w:ascii="Arial" w:hAnsi="Arial" w:eastAsia="Arial MT" w:cs="Arial"/>
                <w:bCs/>
                <w:sz w:val="22"/>
                <w:szCs w:val="22"/>
                <w:lang w:eastAsia="en-US"/>
              </w:rPr>
              <w:t xml:space="preserve">Conforme informado no Estudo Técnico Preliminar, </w:t>
            </w:r>
            <w:r>
              <w:rPr>
                <w:rFonts w:ascii="Arial" w:hAnsi="Arial" w:eastAsia="Arial MT" w:cs="Arial"/>
                <w:bCs/>
                <w:sz w:val="22"/>
                <w:szCs w:val="22"/>
                <w:u w:val="single"/>
                <w:lang w:eastAsia="en-US"/>
              </w:rPr>
              <w:t xml:space="preserve">                                                             .</w:t>
            </w:r>
          </w:p>
          <w:p w14:paraId="7655D512">
            <w:pPr>
              <w:pStyle w:val="3"/>
              <w:jc w:val="both"/>
              <w:rPr>
                <w:rFonts w:ascii="Arial" w:hAnsi="Arial" w:cs="Arial"/>
                <w:color w:val="548DD4"/>
                <w:sz w:val="22"/>
                <w:szCs w:val="22"/>
              </w:rPr>
            </w:pPr>
          </w:p>
        </w:tc>
      </w:tr>
      <w:tr w14:paraId="4ECB9655">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74B7EB52">
            <w:pPr>
              <w:pStyle w:val="3"/>
              <w:tabs>
                <w:tab w:val="left" w:pos="240"/>
              </w:tabs>
            </w:pPr>
            <w:r>
              <w:rPr>
                <w:rFonts w:ascii="Arial" w:hAnsi="Arial" w:cs="Arial"/>
                <w:b/>
                <w:color w:val="FFFFFF"/>
                <w:sz w:val="22"/>
                <w:szCs w:val="22"/>
              </w:rPr>
              <w:t>4.DOS REQUISITOS DA CONTRATAÇÃO (</w:t>
            </w:r>
            <w:r>
              <w:rPr>
                <w:rStyle w:val="6"/>
                <w:rFonts w:ascii="Arial" w:hAnsi="Arial" w:cs="Arial"/>
                <w:color w:val="FFFFFF"/>
                <w:sz w:val="22"/>
                <w:szCs w:val="22"/>
              </w:rPr>
              <w:t>ART. 6º, XXIII, “D” DA LEI Nº 14.133/2021)</w:t>
            </w:r>
          </w:p>
        </w:tc>
      </w:tr>
      <w:tr w14:paraId="0397A929">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73532A4B">
            <w:pPr>
              <w:pStyle w:val="3"/>
              <w:tabs>
                <w:tab w:val="left" w:pos="240"/>
              </w:tabs>
              <w:rPr>
                <w:rFonts w:ascii="Arial" w:hAnsi="Arial" w:cs="Arial"/>
                <w:b/>
                <w:color w:val="FFFFFF"/>
                <w:sz w:val="22"/>
                <w:szCs w:val="22"/>
              </w:rPr>
            </w:pPr>
          </w:p>
          <w:p w14:paraId="588A8345">
            <w:pPr>
              <w:pStyle w:val="3"/>
              <w:tabs>
                <w:tab w:val="left" w:pos="0"/>
                <w:tab w:val="left" w:pos="480"/>
              </w:tabs>
              <w:jc w:val="both"/>
            </w:pPr>
            <w:r>
              <w:rPr>
                <w:rFonts w:ascii="Arial" w:hAnsi="Arial" w:cs="Arial"/>
                <w:b/>
                <w:sz w:val="22"/>
                <w:szCs w:val="22"/>
              </w:rPr>
              <w:t xml:space="preserve">4.1. </w:t>
            </w:r>
            <w:r>
              <w:rPr>
                <w:rFonts w:ascii="Arial" w:hAnsi="Arial" w:cs="Arial"/>
                <w:bCs/>
                <w:sz w:val="22"/>
                <w:szCs w:val="22"/>
              </w:rPr>
              <w:t>Apresentação de propostas que atendam aos critérios de aceitação da proposta (item 6.) e as especificações e quantidades do objeto (item 1.1.);</w:t>
            </w:r>
          </w:p>
          <w:p w14:paraId="54DACA01">
            <w:pPr>
              <w:pStyle w:val="3"/>
              <w:tabs>
                <w:tab w:val="left" w:pos="0"/>
                <w:tab w:val="left" w:pos="480"/>
              </w:tabs>
              <w:jc w:val="both"/>
              <w:rPr>
                <w:rFonts w:ascii="Arial" w:hAnsi="Arial" w:cs="Arial"/>
                <w:bCs/>
                <w:sz w:val="22"/>
                <w:szCs w:val="22"/>
              </w:rPr>
            </w:pPr>
          </w:p>
          <w:p w14:paraId="68845D54">
            <w:pPr>
              <w:pStyle w:val="3"/>
              <w:tabs>
                <w:tab w:val="left" w:pos="0"/>
                <w:tab w:val="left" w:pos="480"/>
              </w:tabs>
              <w:jc w:val="both"/>
            </w:pPr>
            <w:r>
              <w:rPr>
                <w:rFonts w:ascii="Arial" w:hAnsi="Arial" w:cs="Arial"/>
                <w:b/>
                <w:sz w:val="22"/>
                <w:szCs w:val="22"/>
              </w:rPr>
              <w:t>4.2.</w:t>
            </w:r>
            <w:r>
              <w:rPr>
                <w:rFonts w:ascii="Arial" w:hAnsi="Arial" w:cs="Arial"/>
                <w:bCs/>
                <w:sz w:val="22"/>
                <w:szCs w:val="22"/>
              </w:rPr>
              <w:t xml:space="preserve"> Atendimento aos critérios de habilitação (item 7.);</w:t>
            </w:r>
          </w:p>
          <w:p w14:paraId="38FD5EF8">
            <w:pPr>
              <w:pStyle w:val="3"/>
              <w:tabs>
                <w:tab w:val="left" w:pos="0"/>
                <w:tab w:val="left" w:pos="480"/>
              </w:tabs>
              <w:jc w:val="both"/>
              <w:rPr>
                <w:rFonts w:ascii="Arial" w:hAnsi="Arial" w:cs="Arial"/>
                <w:bCs/>
                <w:sz w:val="22"/>
                <w:szCs w:val="22"/>
              </w:rPr>
            </w:pPr>
          </w:p>
          <w:p w14:paraId="6B3128CE">
            <w:pPr>
              <w:pStyle w:val="3"/>
              <w:tabs>
                <w:tab w:val="left" w:pos="0"/>
                <w:tab w:val="left" w:pos="480"/>
              </w:tabs>
              <w:jc w:val="both"/>
            </w:pPr>
            <w:r>
              <w:rPr>
                <w:rFonts w:ascii="Arial" w:hAnsi="Arial" w:cs="Arial"/>
                <w:b/>
                <w:sz w:val="22"/>
                <w:szCs w:val="22"/>
              </w:rPr>
              <w:t>4.3.</w:t>
            </w:r>
            <w:r>
              <w:rPr>
                <w:rFonts w:ascii="Arial" w:hAnsi="Arial" w:cs="Arial"/>
                <w:bCs/>
                <w:sz w:val="22"/>
                <w:szCs w:val="22"/>
              </w:rPr>
              <w:t xml:space="preserve"> E atendimento as condições de execução do objeto (item 9.)</w:t>
            </w:r>
          </w:p>
          <w:p w14:paraId="57F7696F">
            <w:pPr>
              <w:pStyle w:val="3"/>
              <w:tabs>
                <w:tab w:val="left" w:pos="0"/>
                <w:tab w:val="left" w:pos="480"/>
              </w:tabs>
              <w:jc w:val="both"/>
              <w:rPr>
                <w:rFonts w:ascii="Arial" w:hAnsi="Arial" w:eastAsia="Calibri" w:cs="Arial"/>
                <w:sz w:val="20"/>
                <w:szCs w:val="20"/>
                <w:shd w:val="clear" w:color="auto" w:fill="FFFFFF"/>
              </w:rPr>
            </w:pPr>
          </w:p>
          <w:p w14:paraId="4994B83E">
            <w:pPr>
              <w:pStyle w:val="3"/>
              <w:tabs>
                <w:tab w:val="left" w:pos="0"/>
                <w:tab w:val="left" w:pos="480"/>
              </w:tabs>
              <w:jc w:val="both"/>
            </w:pPr>
            <w:r>
              <w:rPr>
                <w:rFonts w:ascii="Arial" w:hAnsi="Arial" w:cs="Arial"/>
                <w:b/>
                <w:bCs/>
                <w:sz w:val="22"/>
                <w:szCs w:val="22"/>
              </w:rPr>
              <w:t>4.4.</w:t>
            </w:r>
            <w:r>
              <w:rPr>
                <w:rFonts w:ascii="Arial" w:hAnsi="Arial" w:cs="Arial"/>
                <w:sz w:val="22"/>
                <w:szCs w:val="22"/>
              </w:rPr>
              <w:t xml:space="preserve"> Leis e regulamentações: </w:t>
            </w:r>
            <w:r>
              <w:rPr>
                <w:rFonts w:ascii="Arial" w:hAnsi="Arial" w:cs="Arial"/>
                <w:color w:val="FF0000"/>
                <w:sz w:val="22"/>
                <w:szCs w:val="22"/>
              </w:rPr>
              <w:t>...</w:t>
            </w:r>
          </w:p>
          <w:p w14:paraId="696CF218">
            <w:pPr>
              <w:pStyle w:val="3"/>
              <w:tabs>
                <w:tab w:val="left" w:pos="0"/>
                <w:tab w:val="left" w:pos="480"/>
              </w:tabs>
              <w:jc w:val="both"/>
              <w:rPr>
                <w:rFonts w:ascii="Arial" w:hAnsi="Arial" w:cs="Arial"/>
                <w:sz w:val="22"/>
                <w:szCs w:val="22"/>
                <w:lang w:val="en-US"/>
              </w:rPr>
            </w:pPr>
          </w:p>
          <w:p w14:paraId="13907F2D">
            <w:pPr>
              <w:pStyle w:val="3"/>
              <w:tabs>
                <w:tab w:val="left" w:pos="0"/>
                <w:tab w:val="left" w:pos="480"/>
              </w:tabs>
              <w:jc w:val="both"/>
              <w:rPr>
                <w:rFonts w:ascii="Arial" w:hAnsi="Arial" w:cs="Arial"/>
                <w:color w:val="FF0000"/>
                <w:sz w:val="22"/>
                <w:szCs w:val="22"/>
              </w:rPr>
            </w:pPr>
            <w:r>
              <w:rPr>
                <w:rFonts w:ascii="Arial" w:hAnsi="Arial" w:cs="Arial"/>
                <w:color w:val="FF0000"/>
                <w:sz w:val="22"/>
                <w:szCs w:val="22"/>
              </w:rPr>
              <w:t>Nota: Informar leis e/ou regulamentações específicas do objeto.</w:t>
            </w:r>
          </w:p>
          <w:p w14:paraId="296BAFE0">
            <w:pPr>
              <w:pStyle w:val="3"/>
              <w:tabs>
                <w:tab w:val="left" w:pos="0"/>
                <w:tab w:val="left" w:pos="480"/>
              </w:tabs>
              <w:jc w:val="both"/>
              <w:rPr>
                <w:rFonts w:ascii="Arial" w:hAnsi="Arial" w:cs="Arial"/>
                <w:sz w:val="22"/>
                <w:szCs w:val="22"/>
              </w:rPr>
            </w:pPr>
          </w:p>
          <w:p w14:paraId="2346E5A4">
            <w:pPr>
              <w:pStyle w:val="3"/>
              <w:tabs>
                <w:tab w:val="left" w:pos="0"/>
                <w:tab w:val="left" w:pos="480"/>
              </w:tabs>
              <w:jc w:val="both"/>
            </w:pPr>
            <w:r>
              <w:rPr>
                <w:rFonts w:ascii="Arial" w:hAnsi="Arial" w:cs="Arial"/>
                <w:b/>
                <w:bCs/>
                <w:sz w:val="22"/>
                <w:szCs w:val="22"/>
              </w:rPr>
              <w:t>4.5.</w:t>
            </w:r>
            <w:r>
              <w:rPr>
                <w:rFonts w:ascii="Arial" w:hAnsi="Arial" w:cs="Arial"/>
                <w:sz w:val="22"/>
                <w:szCs w:val="22"/>
              </w:rPr>
              <w:t xml:space="preserve"> Padrões mínimos de qualidade e desempenho:</w:t>
            </w:r>
            <w:r>
              <w:rPr>
                <w:rFonts w:ascii="Arial" w:hAnsi="Arial" w:cs="Arial"/>
                <w:color w:val="FF0000"/>
                <w:sz w:val="22"/>
                <w:szCs w:val="22"/>
              </w:rPr>
              <w:t>...</w:t>
            </w:r>
          </w:p>
          <w:p w14:paraId="71E48012">
            <w:pPr>
              <w:pStyle w:val="3"/>
              <w:tabs>
                <w:tab w:val="left" w:pos="0"/>
                <w:tab w:val="left" w:pos="480"/>
              </w:tabs>
              <w:jc w:val="both"/>
              <w:rPr>
                <w:rFonts w:ascii="Arial" w:hAnsi="Arial" w:cs="Arial"/>
                <w:sz w:val="22"/>
                <w:szCs w:val="22"/>
                <w:lang w:val="en-US"/>
              </w:rPr>
            </w:pPr>
          </w:p>
          <w:p w14:paraId="661214EB">
            <w:pPr>
              <w:pStyle w:val="3"/>
              <w:tabs>
                <w:tab w:val="left" w:pos="0"/>
                <w:tab w:val="left" w:pos="480"/>
              </w:tabs>
              <w:jc w:val="both"/>
              <w:rPr>
                <w:rFonts w:ascii="Arial" w:hAnsi="Arial" w:cs="Arial"/>
                <w:color w:val="FF0000"/>
                <w:sz w:val="22"/>
                <w:szCs w:val="22"/>
              </w:rPr>
            </w:pPr>
            <w:r>
              <w:rPr>
                <w:rFonts w:ascii="Arial" w:hAnsi="Arial" w:cs="Arial"/>
                <w:color w:val="FF0000"/>
                <w:sz w:val="22"/>
                <w:szCs w:val="22"/>
              </w:rPr>
              <w:t>Nota: Se necessário, informar Padrões mínimos de qualidade e desempenho específicos do objeto.</w:t>
            </w:r>
          </w:p>
          <w:p w14:paraId="5EB9683E">
            <w:pPr>
              <w:pStyle w:val="103"/>
              <w:snapToGrid w:val="0"/>
              <w:ind w:left="0"/>
              <w:jc w:val="both"/>
              <w:rPr>
                <w:rFonts w:ascii="Arial" w:hAnsi="Arial" w:eastAsia="Poppins" w:cs="Arial"/>
                <w:sz w:val="22"/>
                <w:szCs w:val="22"/>
                <w:shd w:val="clear" w:color="auto" w:fill="FFFFFF"/>
                <w:lang w:val="pt-BR"/>
              </w:rPr>
            </w:pPr>
          </w:p>
          <w:p w14:paraId="09E0E972">
            <w:pPr>
              <w:pStyle w:val="102"/>
              <w:rPr>
                <w:rFonts w:ascii="Arial" w:hAnsi="Arial" w:cs="Arial"/>
                <w:color w:val="FF0000"/>
                <w:sz w:val="22"/>
                <w:szCs w:val="22"/>
              </w:rPr>
            </w:pPr>
            <w:r>
              <w:rPr>
                <w:rFonts w:ascii="Arial" w:hAnsi="Arial" w:cs="Arial"/>
                <w:color w:val="FF0000"/>
                <w:sz w:val="22"/>
                <w:szCs w:val="22"/>
              </w:rPr>
              <w:t>Nota: Todos os itens acima devem constar no termo de referência.</w:t>
            </w:r>
          </w:p>
          <w:p w14:paraId="14686281">
            <w:pPr>
              <w:pStyle w:val="3"/>
              <w:tabs>
                <w:tab w:val="left" w:pos="240"/>
              </w:tabs>
              <w:rPr>
                <w:rFonts w:ascii="Arial" w:hAnsi="Arial" w:cs="Arial"/>
                <w:b/>
                <w:color w:val="FFFFFF"/>
                <w:sz w:val="22"/>
                <w:szCs w:val="22"/>
              </w:rPr>
            </w:pPr>
          </w:p>
        </w:tc>
      </w:tr>
      <w:tr w14:paraId="1FADE23C">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6C414982">
            <w:pPr>
              <w:pStyle w:val="3"/>
              <w:numPr>
                <w:ilvl w:val="0"/>
                <w:numId w:val="5"/>
              </w:numPr>
              <w:rPr>
                <w:rFonts w:ascii="Arial" w:hAnsi="Arial" w:cs="Arial"/>
                <w:b/>
                <w:color w:val="FFFFFF"/>
                <w:sz w:val="22"/>
                <w:szCs w:val="22"/>
              </w:rPr>
            </w:pPr>
            <w:r>
              <w:rPr>
                <w:rFonts w:ascii="Arial" w:hAnsi="Arial" w:cs="Arial"/>
                <w:b/>
                <w:color w:val="FFFFFF"/>
                <w:sz w:val="22"/>
                <w:szCs w:val="22"/>
              </w:rPr>
              <w:t>DOS PARÂMETROS DA AQUISIÇÃO</w:t>
            </w:r>
          </w:p>
        </w:tc>
      </w:tr>
      <w:tr w14:paraId="3177F037">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6CCCE1C0">
            <w:pPr>
              <w:pStyle w:val="103"/>
              <w:tabs>
                <w:tab w:val="left" w:pos="0"/>
                <w:tab w:val="left" w:pos="480"/>
              </w:tabs>
              <w:spacing w:before="0"/>
              <w:ind w:left="0"/>
              <w:jc w:val="both"/>
              <w:rPr>
                <w:rFonts w:ascii="Arial" w:hAnsi="Arial" w:cs="Arial"/>
                <w:bCs/>
                <w:sz w:val="22"/>
                <w:szCs w:val="22"/>
              </w:rPr>
            </w:pPr>
          </w:p>
          <w:p w14:paraId="0AFD674F">
            <w:pPr>
              <w:pStyle w:val="103"/>
              <w:numPr>
                <w:ilvl w:val="1"/>
                <w:numId w:val="5"/>
              </w:numPr>
              <w:tabs>
                <w:tab w:val="left" w:pos="798"/>
                <w:tab w:val="left" w:pos="1278"/>
              </w:tabs>
              <w:spacing w:before="0"/>
              <w:jc w:val="both"/>
            </w:pPr>
            <w:r>
              <w:rPr>
                <w:rFonts w:ascii="Arial" w:hAnsi="Arial" w:cs="Arial"/>
                <w:b/>
                <w:sz w:val="22"/>
                <w:szCs w:val="22"/>
                <w:lang w:val="pt-BR"/>
              </w:rPr>
              <w:t>Do t</w:t>
            </w:r>
            <w:r>
              <w:rPr>
                <w:rFonts w:ascii="Arial" w:hAnsi="Arial" w:cs="Arial"/>
                <w:b/>
                <w:sz w:val="22"/>
                <w:szCs w:val="22"/>
              </w:rPr>
              <w:t>ratamento diferenciado a microempresas (ME) e empresas de pequeno porte</w:t>
            </w:r>
            <w:r>
              <w:rPr>
                <w:rFonts w:ascii="Arial" w:hAnsi="Arial" w:cs="Arial"/>
                <w:b/>
                <w:spacing w:val="1"/>
                <w:sz w:val="22"/>
                <w:szCs w:val="22"/>
              </w:rPr>
              <w:t xml:space="preserve"> </w:t>
            </w:r>
            <w:r>
              <w:rPr>
                <w:rFonts w:ascii="Arial" w:hAnsi="Arial" w:cs="Arial"/>
                <w:b/>
                <w:sz w:val="22"/>
                <w:szCs w:val="22"/>
              </w:rPr>
              <w:t>(EPP), conforme o disposto no art. 48 da Lei Complementar nº 123/2006 (alterado pela Lei</w:t>
            </w:r>
            <w:r>
              <w:rPr>
                <w:rFonts w:ascii="Arial" w:hAnsi="Arial" w:cs="Arial"/>
                <w:b/>
                <w:spacing w:val="1"/>
                <w:sz w:val="22"/>
                <w:szCs w:val="22"/>
              </w:rPr>
              <w:t xml:space="preserve"> </w:t>
            </w:r>
            <w:r>
              <w:rPr>
                <w:rFonts w:ascii="Arial" w:hAnsi="Arial" w:cs="Arial"/>
                <w:b/>
                <w:sz w:val="22"/>
                <w:szCs w:val="22"/>
              </w:rPr>
              <w:t>Complementar</w:t>
            </w:r>
            <w:r>
              <w:rPr>
                <w:rFonts w:ascii="Arial" w:hAnsi="Arial" w:cs="Arial"/>
                <w:b/>
                <w:spacing w:val="-2"/>
                <w:sz w:val="22"/>
                <w:szCs w:val="22"/>
              </w:rPr>
              <w:t xml:space="preserve"> </w:t>
            </w:r>
            <w:r>
              <w:rPr>
                <w:rFonts w:ascii="Arial" w:hAnsi="Arial" w:cs="Arial"/>
                <w:b/>
                <w:sz w:val="22"/>
                <w:szCs w:val="22"/>
              </w:rPr>
              <w:t>nº</w:t>
            </w:r>
            <w:r>
              <w:rPr>
                <w:rFonts w:ascii="Arial" w:hAnsi="Arial" w:cs="Arial"/>
                <w:b/>
                <w:spacing w:val="-1"/>
                <w:sz w:val="22"/>
                <w:szCs w:val="22"/>
              </w:rPr>
              <w:t xml:space="preserve"> </w:t>
            </w:r>
            <w:r>
              <w:rPr>
                <w:rFonts w:ascii="Arial" w:hAnsi="Arial" w:cs="Arial"/>
                <w:b/>
                <w:sz w:val="22"/>
                <w:szCs w:val="22"/>
              </w:rPr>
              <w:t>147/2014)</w:t>
            </w:r>
            <w:r>
              <w:rPr>
                <w:rFonts w:ascii="Arial" w:hAnsi="Arial" w:cs="Arial"/>
                <w:b/>
                <w:sz w:val="22"/>
                <w:szCs w:val="22"/>
                <w:lang w:val="pt-BR"/>
              </w:rPr>
              <w:t xml:space="preserve"> e art. 4º da Lei nº 14.133/2021</w:t>
            </w:r>
            <w:r>
              <w:rPr>
                <w:rFonts w:ascii="Arial" w:hAnsi="Arial" w:cs="Arial"/>
                <w:b/>
                <w:sz w:val="22"/>
                <w:szCs w:val="22"/>
              </w:rPr>
              <w:t>:</w:t>
            </w:r>
            <w:r>
              <w:rPr>
                <w:rFonts w:ascii="Arial" w:hAnsi="Arial" w:cs="Arial"/>
                <w:b/>
                <w:sz w:val="22"/>
                <w:szCs w:val="22"/>
                <w:lang w:val="pt-BR"/>
              </w:rPr>
              <w:t xml:space="preserve"> </w:t>
            </w:r>
          </w:p>
          <w:p w14:paraId="3670EC2F">
            <w:pPr>
              <w:pStyle w:val="103"/>
              <w:tabs>
                <w:tab w:val="left" w:pos="0"/>
                <w:tab w:val="left" w:pos="480"/>
              </w:tabs>
              <w:spacing w:before="0"/>
              <w:ind w:left="0"/>
              <w:jc w:val="both"/>
              <w:rPr>
                <w:rFonts w:ascii="Arial" w:hAnsi="Arial" w:cs="Arial"/>
                <w:b/>
                <w:sz w:val="22"/>
                <w:szCs w:val="22"/>
              </w:rPr>
            </w:pPr>
          </w:p>
          <w:p w14:paraId="2521A08A">
            <w:pPr>
              <w:pStyle w:val="98"/>
              <w:tabs>
                <w:tab w:val="left" w:pos="0"/>
              </w:tabs>
              <w:spacing w:before="120"/>
              <w:jc w:val="both"/>
            </w:pPr>
            <w:r>
              <w:rPr>
                <w:rFonts w:ascii="Arial" w:hAnsi="Arial" w:cs="Arial"/>
                <w:b/>
                <w:bCs/>
                <w:lang w:val="pt-BR"/>
              </w:rPr>
              <w:t>5.1.1.</w:t>
            </w:r>
            <w:r>
              <w:rPr>
                <w:rFonts w:ascii="Arial" w:hAnsi="Arial" w:cs="Arial"/>
                <w:lang w:val="pt-BR"/>
              </w:rPr>
              <w:t xml:space="preserve"> </w:t>
            </w:r>
            <w:r>
              <w:rPr>
                <w:rFonts w:ascii="Arial" w:hAnsi="Arial"/>
                <w:lang w:val="pt-BR"/>
              </w:rPr>
              <w:t>Não aplicável nas compras diretas, conforme disposto no art. 49º, IV, da Lei complementar nº 123/2006 (alterado pela Lei Complementar nº 147/2014).</w:t>
            </w:r>
          </w:p>
          <w:p w14:paraId="1618A354">
            <w:pPr>
              <w:pStyle w:val="103"/>
              <w:tabs>
                <w:tab w:val="left" w:pos="0"/>
                <w:tab w:val="left" w:pos="480"/>
              </w:tabs>
              <w:spacing w:before="0"/>
              <w:ind w:left="0"/>
              <w:jc w:val="both"/>
              <w:rPr>
                <w:rFonts w:ascii="Arial" w:hAnsi="Arial" w:cs="Arial"/>
                <w:b/>
                <w:sz w:val="22"/>
                <w:szCs w:val="22"/>
              </w:rPr>
            </w:pPr>
          </w:p>
          <w:p w14:paraId="4A3E9526">
            <w:pPr>
              <w:pStyle w:val="98"/>
              <w:numPr>
                <w:ilvl w:val="1"/>
                <w:numId w:val="5"/>
              </w:numPr>
              <w:tabs>
                <w:tab w:val="left" w:pos="480"/>
              </w:tabs>
              <w:ind w:right="-6"/>
              <w:jc w:val="both"/>
            </w:pPr>
            <w:r>
              <w:rPr>
                <w:rFonts w:ascii="Arial" w:hAnsi="Arial" w:cs="Arial"/>
                <w:b/>
                <w:lang w:val="pt-BR"/>
              </w:rPr>
              <w:t>N</w:t>
            </w:r>
            <w:r>
              <w:rPr>
                <w:rFonts w:ascii="Arial" w:hAnsi="Arial" w:cs="Arial"/>
                <w:b/>
              </w:rPr>
              <w:t>ecessidade de vistoria prévia (visita técnica)</w:t>
            </w:r>
            <w:r>
              <w:rPr>
                <w:rFonts w:ascii="Arial" w:hAnsi="Arial" w:cs="Arial"/>
                <w:b/>
                <w:lang w:val="pt-BR"/>
              </w:rPr>
              <w:t xml:space="preserve">: </w:t>
            </w:r>
            <w:r>
              <w:rPr>
                <w:rFonts w:ascii="Arial" w:hAnsi="Arial" w:cs="Arial"/>
                <w:bCs/>
                <w:lang w:val="pt-BR"/>
              </w:rPr>
              <w:t>não será exigida.</w:t>
            </w:r>
          </w:p>
          <w:p w14:paraId="5DEC9F28">
            <w:pPr>
              <w:pStyle w:val="98"/>
              <w:jc w:val="both"/>
              <w:rPr>
                <w:rFonts w:ascii="Arial" w:hAnsi="Arial" w:eastAsia="sans-serif" w:cs="Arial"/>
                <w:color w:val="FF0000"/>
                <w:shd w:val="clear" w:color="auto" w:fill="FFFFFF"/>
                <w:lang w:val="pt-BR"/>
              </w:rPr>
            </w:pPr>
            <w:r>
              <w:rPr>
                <w:rFonts w:ascii="Arial" w:hAnsi="Arial" w:eastAsia="sans-serif" w:cs="Arial"/>
                <w:color w:val="FF0000"/>
                <w:shd w:val="clear" w:color="auto" w:fill="FFFFFF"/>
                <w:lang w:val="pt-BR"/>
              </w:rPr>
              <w:t xml:space="preserve"> </w:t>
            </w:r>
          </w:p>
          <w:p w14:paraId="59A29EE4">
            <w:pPr>
              <w:pStyle w:val="98"/>
              <w:jc w:val="both"/>
            </w:pPr>
            <w:r>
              <w:rPr>
                <w:rFonts w:ascii="Arial" w:hAnsi="Arial" w:eastAsia="sans-serif" w:cs="Arial"/>
                <w:color w:val="FF0000"/>
                <w:shd w:val="clear" w:color="auto" w:fill="FFFFFF"/>
                <w:lang w:val="pt-BR"/>
              </w:rPr>
              <w:t xml:space="preserve">Nota: Se houver necessidade de vistoria: Informar que será exigida. Além disso, informar dados para contato, local, data e horário para vistoria, período para vistoria (exemplo: </w:t>
            </w:r>
            <w:r>
              <w:rPr>
                <w:rFonts w:ascii="Arial" w:hAnsi="Arial" w:eastAsia="sans-serif" w:cs="Arial"/>
                <w:color w:val="FF0000"/>
                <w:shd w:val="clear" w:color="auto" w:fill="FFFFFF"/>
              </w:rPr>
              <w:t>a data de publicação deste edital até a data anterior à marcada para abertura</w:t>
            </w:r>
            <w:r>
              <w:rPr>
                <w:rFonts w:ascii="Arial" w:hAnsi="Arial" w:eastAsia="sans-serif" w:cs="Arial"/>
                <w:color w:val="FF0000"/>
                <w:shd w:val="clear" w:color="auto" w:fill="FFFFFF"/>
                <w:lang w:val="pt-BR"/>
              </w:rPr>
              <w:t>).</w:t>
            </w:r>
          </w:p>
          <w:p w14:paraId="4EB6771B">
            <w:pPr>
              <w:pStyle w:val="98"/>
              <w:jc w:val="both"/>
              <w:rPr>
                <w:rFonts w:ascii="Arial" w:hAnsi="Arial" w:eastAsia="sans-serif" w:cs="Arial"/>
                <w:shd w:val="clear" w:color="auto" w:fill="FFFFFF"/>
              </w:rPr>
            </w:pPr>
            <w:r>
              <w:rPr>
                <w:rFonts w:ascii="Arial" w:hAnsi="Arial" w:eastAsia="sans-serif" w:cs="Arial"/>
                <w:shd w:val="clear" w:color="auto" w:fill="FFFFFF"/>
              </w:rPr>
              <w:t xml:space="preserve"> </w:t>
            </w:r>
          </w:p>
          <w:p w14:paraId="49041E53">
            <w:pPr>
              <w:pStyle w:val="98"/>
              <w:jc w:val="both"/>
            </w:pPr>
            <w:r>
              <w:rPr>
                <w:rFonts w:ascii="Arial" w:hAnsi="Arial" w:eastAsia="sans-serif" w:cs="Arial"/>
                <w:b/>
                <w:bCs/>
                <w:shd w:val="clear" w:color="auto" w:fill="FFFFFF"/>
                <w:lang w:val="pt-BR"/>
              </w:rPr>
              <w:t>5.2.1</w:t>
            </w:r>
            <w:r>
              <w:rPr>
                <w:rFonts w:ascii="Arial" w:hAnsi="Arial" w:eastAsia="sans-serif" w:cs="Arial"/>
                <w:shd w:val="clear" w:color="auto" w:fill="FFFFFF"/>
              </w:rPr>
              <w:t xml:space="preserve"> </w:t>
            </w:r>
            <w:r>
              <w:rPr>
                <w:rFonts w:ascii="Arial" w:hAnsi="Arial" w:eastAsia="sans-serif" w:cs="Arial"/>
                <w:shd w:val="clear" w:color="auto" w:fill="FFFFFF"/>
                <w:lang w:val="pt-BR"/>
              </w:rPr>
              <w:t>Em casos de necessidade de vistoria prévia (visita técnica), a</w:t>
            </w:r>
            <w:r>
              <w:rPr>
                <w:rFonts w:ascii="Arial" w:hAnsi="Arial" w:eastAsia="sans-serif" w:cs="Arial"/>
                <w:shd w:val="clear" w:color="auto" w:fill="FFFFFF"/>
              </w:rPr>
              <w:t xml:space="preserve"> realização da vistoria não se consubstancia em condição para a participação na </w:t>
            </w:r>
            <w:r>
              <w:rPr>
                <w:rFonts w:ascii="Arial" w:hAnsi="Arial" w:eastAsia="sans-serif" w:cs="Arial"/>
                <w:shd w:val="clear" w:color="auto" w:fill="FFFFFF"/>
                <w:lang w:val="pt-BR"/>
              </w:rPr>
              <w:t>Contratação</w:t>
            </w:r>
            <w:r>
              <w:rPr>
                <w:rFonts w:ascii="Arial" w:hAnsi="Arial" w:eastAsia="sans-serif" w:cs="Arial"/>
                <w:shd w:val="clear" w:color="auto" w:fill="FFFFFF"/>
              </w:rPr>
              <w:t>, ficando, contudo, as licitantes cientes de que após apresentação das propostas não serão admitidas, em hipótese alguma, alegações posteriores no sentido da inviabilidade de cumprir com as obrigações, face ao desconhecimento dos serviços e de dificuldades técnicas não previstas, devendo a licitante neste caso, apresentar a Declaração para opção de não-realização de vistoria.</w:t>
            </w:r>
            <w:r>
              <w:rPr>
                <w:rFonts w:ascii="Arial" w:hAnsi="Arial" w:eastAsia="sans-serif" w:cs="Arial"/>
                <w:shd w:val="clear" w:color="auto" w:fill="FFFFFF"/>
                <w:lang w:val="pt-BR"/>
              </w:rPr>
              <w:t xml:space="preserve"> </w:t>
            </w:r>
            <w:r>
              <w:rPr>
                <w:rFonts w:ascii="Arial" w:hAnsi="Arial" w:cs="Arial"/>
                <w:bCs/>
                <w:lang w:val="pt-BR"/>
              </w:rPr>
              <w:t xml:space="preserve">Os modelos de atestado de vistoria e modelo der declaração de não-realização de vistoria encontram-se no Anexo </w:t>
            </w:r>
            <w:r>
              <w:rPr>
                <w:rFonts w:ascii="Arial" w:hAnsi="Arial" w:cs="Arial"/>
                <w:bCs/>
                <w:color w:val="FF0000"/>
                <w:lang w:val="pt-BR"/>
              </w:rPr>
              <w:t>x</w:t>
            </w:r>
            <w:r>
              <w:rPr>
                <w:rFonts w:ascii="Arial" w:hAnsi="Arial" w:cs="Arial"/>
                <w:bCs/>
                <w:lang w:val="pt-BR"/>
              </w:rPr>
              <w:t>.</w:t>
            </w:r>
            <w:r>
              <w:rPr>
                <w:rFonts w:ascii="Arial" w:hAnsi="Arial" w:cs="Arial"/>
                <w:bCs/>
                <w:color w:val="FF0000"/>
                <w:lang w:val="pt-BR"/>
              </w:rPr>
              <w:t xml:space="preserve">  </w:t>
            </w:r>
          </w:p>
          <w:p w14:paraId="3E0C35FC">
            <w:pPr>
              <w:pStyle w:val="98"/>
              <w:tabs>
                <w:tab w:val="left" w:pos="480"/>
              </w:tabs>
              <w:ind w:right="-6"/>
              <w:jc w:val="both"/>
              <w:rPr>
                <w:rFonts w:ascii="Arial" w:hAnsi="Arial" w:cs="Arial"/>
                <w:bCs/>
                <w:lang w:val="pt-BR"/>
              </w:rPr>
            </w:pPr>
          </w:p>
          <w:p w14:paraId="757FEA99">
            <w:pPr>
              <w:pStyle w:val="98"/>
              <w:spacing w:before="4"/>
              <w:ind w:right="83"/>
              <w:rPr>
                <w:rFonts w:ascii="Arial" w:hAnsi="Arial" w:cs="Arial"/>
                <w:color w:val="FF0000"/>
                <w:lang w:val="pt-BR"/>
              </w:rPr>
            </w:pPr>
            <w:r>
              <w:rPr>
                <w:rFonts w:ascii="Arial" w:hAnsi="Arial" w:cs="Arial"/>
                <w:color w:val="FF0000"/>
                <w:lang w:val="pt-BR"/>
              </w:rPr>
              <w:t>Nota: Atentar-se à numeração do anexo.</w:t>
            </w:r>
          </w:p>
          <w:p w14:paraId="4757D88E">
            <w:pPr>
              <w:pStyle w:val="98"/>
              <w:spacing w:before="4"/>
              <w:ind w:right="83"/>
              <w:rPr>
                <w:rFonts w:ascii="Arial" w:hAnsi="Arial" w:cs="Arial"/>
              </w:rPr>
            </w:pPr>
          </w:p>
          <w:p w14:paraId="101BABDC">
            <w:pPr>
              <w:pStyle w:val="98"/>
              <w:numPr>
                <w:ilvl w:val="1"/>
                <w:numId w:val="5"/>
              </w:numPr>
              <w:tabs>
                <w:tab w:val="left" w:pos="480"/>
              </w:tabs>
              <w:ind w:right="85"/>
              <w:jc w:val="both"/>
            </w:pPr>
            <w:r>
              <w:rPr>
                <w:rFonts w:ascii="Arial" w:hAnsi="Arial" w:cs="Arial"/>
                <w:b/>
                <w:lang w:val="pt-BR"/>
              </w:rPr>
              <w:t>P</w:t>
            </w:r>
            <w:r>
              <w:rPr>
                <w:rFonts w:ascii="Arial" w:hAnsi="Arial" w:cs="Arial"/>
                <w:b/>
              </w:rPr>
              <w:t>articipação de consórcios</w:t>
            </w:r>
            <w:r>
              <w:rPr>
                <w:rFonts w:ascii="Arial" w:hAnsi="Arial" w:cs="Arial"/>
                <w:b/>
                <w:lang w:val="pt-BR"/>
              </w:rPr>
              <w:t xml:space="preserve"> (art. 18º, IX, da Lei 14.133/2021): </w:t>
            </w:r>
            <w:r>
              <w:rPr>
                <w:rFonts w:ascii="Arial" w:hAnsi="Arial" w:cs="Arial"/>
                <w:bCs/>
                <w:lang w:val="pt-BR"/>
              </w:rPr>
              <w:t xml:space="preserve">Não será admitida a participação de consórcios. </w:t>
            </w:r>
            <w:r>
              <w:rPr>
                <w:rFonts w:ascii="Arial" w:hAnsi="Arial" w:eastAsia="Calibri" w:cs="Arial"/>
              </w:rPr>
              <w:t>A vedação quanto à participação de consórcio de empresas no presente procedimento licitatório não limitará</w:t>
            </w:r>
            <w:r>
              <w:rPr>
                <w:rFonts w:ascii="Arial" w:hAnsi="Arial" w:eastAsia="Calibri" w:cs="Arial"/>
                <w:lang w:val="pt-BR"/>
              </w:rPr>
              <w:t xml:space="preserve"> </w:t>
            </w:r>
            <w:r>
              <w:rPr>
                <w:rFonts w:ascii="Arial" w:hAnsi="Arial" w:eastAsia="Calibri" w:cs="Arial"/>
              </w:rPr>
              <w:t>a competitividade.</w:t>
            </w:r>
            <w:r>
              <w:rPr>
                <w:rFonts w:ascii="Arial" w:hAnsi="Arial" w:eastAsia="Calibri" w:cs="Arial"/>
                <w:lang w:val="pt-BR"/>
              </w:rPr>
              <w:t xml:space="preserve"> </w:t>
            </w:r>
            <w:r>
              <w:rPr>
                <w:rFonts w:ascii="Arial" w:hAnsi="Arial" w:eastAsia="Calibri" w:cs="Arial"/>
              </w:rPr>
              <w:t>A participação de consórcios é recomendável quando o objeto considerado for “de alta complexidade ou</w:t>
            </w:r>
            <w:r>
              <w:rPr>
                <w:rFonts w:ascii="Arial" w:hAnsi="Arial" w:eastAsia="Calibri" w:cs="Arial"/>
                <w:lang w:val="pt-BR"/>
              </w:rPr>
              <w:t xml:space="preserve"> </w:t>
            </w:r>
            <w:r>
              <w:rPr>
                <w:rFonts w:ascii="Arial" w:hAnsi="Arial" w:eastAsia="Calibri" w:cs="Arial"/>
              </w:rPr>
              <w:t>vulto”, o que não seria o caso do</w:t>
            </w:r>
            <w:r>
              <w:rPr>
                <w:rFonts w:ascii="Arial" w:hAnsi="Arial" w:eastAsia="Calibri" w:cs="Arial"/>
                <w:lang w:val="pt-BR"/>
              </w:rPr>
              <w:t>s</w:t>
            </w:r>
            <w:r>
              <w:rPr>
                <w:rFonts w:ascii="Arial" w:hAnsi="Arial" w:eastAsia="Calibri" w:cs="Arial"/>
              </w:rPr>
              <w:t xml:space="preserve"> objeto</w:t>
            </w:r>
            <w:r>
              <w:rPr>
                <w:rFonts w:ascii="Arial" w:hAnsi="Arial" w:eastAsia="Calibri" w:cs="Arial"/>
                <w:lang w:val="pt-BR"/>
              </w:rPr>
              <w:t>s</w:t>
            </w:r>
            <w:r>
              <w:rPr>
                <w:rFonts w:ascii="Arial" w:hAnsi="Arial" w:eastAsia="Calibri" w:cs="Arial"/>
              </w:rPr>
              <w:t xml:space="preserve"> sob exame.</w:t>
            </w:r>
            <w:r>
              <w:rPr>
                <w:rFonts w:ascii="Arial" w:hAnsi="Arial" w:eastAsia="Calibri" w:cs="Arial"/>
                <w:lang w:val="pt-BR"/>
              </w:rPr>
              <w:t xml:space="preserve"> </w:t>
            </w:r>
            <w:r>
              <w:rPr>
                <w:rFonts w:ascii="Arial" w:hAnsi="Arial" w:eastAsia="Calibri" w:cs="Arial"/>
              </w:rPr>
              <w:t>A admissão de consórcio em objeto de baixa complexidade e de pequeno valor econômico atenta contra o</w:t>
            </w:r>
            <w:r>
              <w:rPr>
                <w:rFonts w:ascii="Arial" w:hAnsi="Arial" w:eastAsia="Calibri" w:cs="Arial"/>
                <w:lang w:val="pt-BR"/>
              </w:rPr>
              <w:t xml:space="preserve"> </w:t>
            </w:r>
            <w:r>
              <w:rPr>
                <w:rFonts w:ascii="Arial" w:hAnsi="Arial" w:eastAsia="Calibri" w:cs="Arial"/>
              </w:rPr>
              <w:t xml:space="preserve">princípio da competitividade, pois permitiria, com o aval da Administração Pública, a união de </w:t>
            </w:r>
            <w:r>
              <w:rPr>
                <w:rFonts w:ascii="Arial" w:hAnsi="Arial" w:eastAsia="Calibri" w:cs="Arial"/>
                <w:lang w:val="pt-BR"/>
              </w:rPr>
              <w:t>co</w:t>
            </w:r>
            <w:r>
              <w:rPr>
                <w:rFonts w:ascii="Arial" w:hAnsi="Arial" w:eastAsia="Calibri" w:cs="Arial"/>
              </w:rPr>
              <w:t>ncorrentes</w:t>
            </w:r>
            <w:r>
              <w:rPr>
                <w:rFonts w:ascii="Arial" w:hAnsi="Arial" w:eastAsia="Calibri" w:cs="Arial"/>
                <w:lang w:val="pt-BR"/>
              </w:rPr>
              <w:t xml:space="preserve"> </w:t>
            </w:r>
            <w:r>
              <w:rPr>
                <w:rFonts w:ascii="Arial" w:hAnsi="Arial" w:eastAsia="Calibri" w:cs="Arial"/>
              </w:rPr>
              <w:t>que poderiam muito bem disputar entre si, violando, por via transversa, o princípio da competitividade,</w:t>
            </w:r>
            <w:r>
              <w:rPr>
                <w:rFonts w:ascii="Arial" w:hAnsi="Arial" w:eastAsia="Calibri" w:cs="Arial"/>
                <w:lang w:val="pt-BR"/>
              </w:rPr>
              <w:t xml:space="preserve"> </w:t>
            </w:r>
            <w:r>
              <w:rPr>
                <w:rFonts w:ascii="Arial" w:hAnsi="Arial" w:eastAsia="Calibri" w:cs="Arial"/>
              </w:rPr>
              <w:t>atingindo ainda a vantajosidade buscada pela Administração.</w:t>
            </w:r>
          </w:p>
          <w:p w14:paraId="109CDC75">
            <w:pPr>
              <w:pStyle w:val="98"/>
              <w:ind w:right="85"/>
              <w:jc w:val="both"/>
              <w:rPr>
                <w:rFonts w:ascii="Arial" w:hAnsi="Arial" w:cs="Arial"/>
                <w:color w:val="FF0000"/>
              </w:rPr>
            </w:pPr>
          </w:p>
          <w:p w14:paraId="6CC23D8E">
            <w:pPr>
              <w:pStyle w:val="98"/>
              <w:numPr>
                <w:ilvl w:val="1"/>
                <w:numId w:val="5"/>
              </w:numPr>
              <w:tabs>
                <w:tab w:val="left" w:pos="480"/>
              </w:tabs>
              <w:ind w:right="85"/>
              <w:jc w:val="both"/>
            </w:pPr>
            <w:r>
              <w:rPr>
                <w:rFonts w:ascii="Arial" w:hAnsi="Arial" w:cs="Arial"/>
                <w:b/>
              </w:rPr>
              <w:t>Subcontratação</w:t>
            </w:r>
            <w:r>
              <w:rPr>
                <w:rFonts w:ascii="Arial" w:hAnsi="Arial" w:cs="Arial"/>
                <w:b/>
                <w:lang w:val="pt-BR"/>
              </w:rPr>
              <w:t xml:space="preserve">: </w:t>
            </w:r>
            <w:r>
              <w:rPr>
                <w:rFonts w:ascii="Arial" w:hAnsi="Arial" w:cs="Arial"/>
                <w:bCs/>
                <w:lang w:val="pt-BR"/>
              </w:rPr>
              <w:t>Não será admitida.</w:t>
            </w:r>
          </w:p>
          <w:p w14:paraId="72C0749B">
            <w:pPr>
              <w:pStyle w:val="98"/>
              <w:spacing w:before="120"/>
              <w:ind w:left="13" w:right="85" w:hanging="13"/>
              <w:rPr>
                <w:rFonts w:ascii="Arial" w:hAnsi="Arial" w:cs="Arial"/>
                <w:color w:val="FF0000"/>
                <w:lang w:val="pt-BR"/>
              </w:rPr>
            </w:pPr>
            <w:r>
              <w:rPr>
                <w:rFonts w:ascii="Arial" w:hAnsi="Arial" w:cs="Arial"/>
                <w:color w:val="FF0000"/>
                <w:lang w:val="pt-BR"/>
              </w:rPr>
              <w:t>Nota: Facultativo, conforme objeto e entendimento da Unidade.</w:t>
            </w:r>
          </w:p>
          <w:p w14:paraId="5C46609C">
            <w:pPr>
              <w:pStyle w:val="98"/>
              <w:spacing w:before="120"/>
              <w:ind w:left="13" w:right="85" w:hanging="13"/>
              <w:rPr>
                <w:rFonts w:ascii="Arial" w:hAnsi="Arial" w:cs="Arial"/>
                <w:color w:val="FF0000"/>
                <w:lang w:val="pt-BR"/>
              </w:rPr>
            </w:pPr>
          </w:p>
          <w:p w14:paraId="12F515B8">
            <w:pPr>
              <w:pStyle w:val="98"/>
              <w:numPr>
                <w:ilvl w:val="1"/>
                <w:numId w:val="5"/>
              </w:numPr>
              <w:tabs>
                <w:tab w:val="left" w:pos="480"/>
              </w:tabs>
              <w:spacing w:before="4"/>
              <w:ind w:right="83"/>
            </w:pPr>
            <w:r>
              <w:rPr>
                <w:rFonts w:ascii="Arial" w:hAnsi="Arial" w:cs="Arial"/>
                <w:b/>
              </w:rPr>
              <w:t>Do agrupamento de itens em lotes</w:t>
            </w:r>
            <w:r>
              <w:rPr>
                <w:rFonts w:ascii="Arial" w:hAnsi="Arial" w:cs="Arial"/>
                <w:b/>
                <w:lang w:val="pt-BR"/>
              </w:rPr>
              <w:t>:</w:t>
            </w:r>
            <w:r>
              <w:rPr>
                <w:rFonts w:ascii="Arial" w:hAnsi="Arial" w:cs="Arial"/>
                <w:bCs/>
                <w:lang w:val="pt-BR"/>
              </w:rPr>
              <w:t xml:space="preserve"> </w:t>
            </w:r>
            <w:r>
              <w:rPr>
                <w:rFonts w:ascii="Arial" w:hAnsi="Arial" w:cs="Arial"/>
                <w:bCs/>
                <w:u w:val="single"/>
                <w:lang w:val="pt-BR"/>
              </w:rPr>
              <w:t xml:space="preserve">                                     .</w:t>
            </w:r>
          </w:p>
          <w:p w14:paraId="5F4EED89">
            <w:pPr>
              <w:pStyle w:val="98"/>
              <w:tabs>
                <w:tab w:val="left" w:pos="480"/>
              </w:tabs>
              <w:spacing w:before="4"/>
              <w:ind w:right="83"/>
              <w:rPr>
                <w:rFonts w:ascii="Arial" w:hAnsi="Arial" w:cs="Arial"/>
                <w:bCs/>
                <w:color w:val="FF0000"/>
                <w:lang w:val="pt-BR"/>
              </w:rPr>
            </w:pPr>
          </w:p>
          <w:p w14:paraId="71FB9BB9">
            <w:pPr>
              <w:pStyle w:val="98"/>
              <w:tabs>
                <w:tab w:val="left" w:pos="480"/>
              </w:tabs>
              <w:spacing w:before="4"/>
              <w:ind w:right="83"/>
              <w:rPr>
                <w:rFonts w:ascii="Arial" w:hAnsi="Arial" w:cs="Arial"/>
                <w:bCs/>
                <w:color w:val="FF0000"/>
                <w:lang w:val="pt-BR"/>
              </w:rPr>
            </w:pPr>
            <w:r>
              <w:rPr>
                <w:rFonts w:ascii="Arial" w:hAnsi="Arial" w:cs="Arial"/>
                <w:bCs/>
                <w:color w:val="FF0000"/>
                <w:lang w:val="pt-BR"/>
              </w:rPr>
              <w:t>Nota: Obrigatório informar se a contratação será por item ou por lote.</w:t>
            </w:r>
          </w:p>
          <w:p w14:paraId="5C920B2E">
            <w:pPr>
              <w:pStyle w:val="98"/>
              <w:tabs>
                <w:tab w:val="left" w:pos="480"/>
              </w:tabs>
              <w:spacing w:before="4"/>
              <w:ind w:right="83"/>
              <w:rPr>
                <w:rFonts w:ascii="Arial" w:hAnsi="Arial" w:cs="Arial"/>
                <w:bCs/>
                <w:color w:val="FF0000"/>
                <w:lang w:val="pt-BR"/>
              </w:rPr>
            </w:pPr>
          </w:p>
          <w:p w14:paraId="69C3D107">
            <w:pPr>
              <w:pStyle w:val="98"/>
              <w:tabs>
                <w:tab w:val="left" w:pos="480"/>
              </w:tabs>
              <w:spacing w:before="4"/>
              <w:ind w:right="83"/>
            </w:pPr>
            <w:r>
              <w:rPr>
                <w:rFonts w:ascii="Arial" w:hAnsi="Arial" w:cs="Arial"/>
                <w:b/>
                <w:lang w:val="pt-BR"/>
              </w:rPr>
              <w:t xml:space="preserve">5.6. Justificativa do </w:t>
            </w:r>
            <w:r>
              <w:rPr>
                <w:rFonts w:ascii="Arial" w:hAnsi="Arial" w:cs="Arial"/>
                <w:b/>
              </w:rPr>
              <w:t>agrupamento de itens em lotes</w:t>
            </w:r>
            <w:r>
              <w:rPr>
                <w:rFonts w:ascii="Arial" w:hAnsi="Arial" w:cs="Arial"/>
                <w:b/>
                <w:lang w:val="pt-BR"/>
              </w:rPr>
              <w:t>:</w:t>
            </w:r>
            <w:r>
              <w:rPr>
                <w:rFonts w:ascii="Arial" w:hAnsi="Arial" w:cs="Arial"/>
                <w:bCs/>
                <w:u w:val="single"/>
                <w:lang w:val="pt-BR"/>
              </w:rPr>
              <w:t xml:space="preserve">                                    .</w:t>
            </w:r>
          </w:p>
          <w:p w14:paraId="1836FA46">
            <w:pPr>
              <w:pStyle w:val="98"/>
              <w:tabs>
                <w:tab w:val="left" w:pos="480"/>
              </w:tabs>
              <w:spacing w:before="4"/>
              <w:ind w:right="83"/>
              <w:rPr>
                <w:rFonts w:ascii="Arial" w:hAnsi="Arial" w:cs="Arial"/>
                <w:b/>
                <w:color w:val="FF0000"/>
              </w:rPr>
            </w:pPr>
          </w:p>
          <w:p w14:paraId="102C0528">
            <w:pPr>
              <w:pStyle w:val="3"/>
              <w:rPr>
                <w:rFonts w:ascii="Arial" w:hAnsi="Arial" w:cs="Arial"/>
                <w:bCs/>
                <w:color w:val="FF0000"/>
                <w:sz w:val="22"/>
                <w:szCs w:val="22"/>
              </w:rPr>
            </w:pPr>
            <w:r>
              <w:rPr>
                <w:rFonts w:ascii="Arial" w:hAnsi="Arial" w:cs="Arial"/>
                <w:bCs/>
                <w:color w:val="FF0000"/>
                <w:sz w:val="22"/>
                <w:szCs w:val="22"/>
              </w:rPr>
              <w:t>Nota: Caso o agrupamento seja por lote deverá ser apresentada justificativa. Se não for por lote responder que não se aplica.</w:t>
            </w:r>
          </w:p>
          <w:p w14:paraId="03CE8C14">
            <w:pPr>
              <w:pStyle w:val="3"/>
              <w:rPr>
                <w:rFonts w:ascii="Arial" w:hAnsi="Arial" w:cs="Arial"/>
                <w:b/>
                <w:color w:val="FF0000"/>
                <w:sz w:val="22"/>
                <w:szCs w:val="22"/>
              </w:rPr>
            </w:pPr>
          </w:p>
          <w:p w14:paraId="25E085C0">
            <w:pPr>
              <w:pStyle w:val="3"/>
              <w:rPr>
                <w:rFonts w:ascii="Arial" w:hAnsi="Arial" w:cs="Arial"/>
                <w:b/>
                <w:color w:val="FF0000"/>
                <w:sz w:val="22"/>
                <w:szCs w:val="22"/>
              </w:rPr>
            </w:pPr>
          </w:p>
        </w:tc>
      </w:tr>
      <w:tr w14:paraId="05E8DCFC">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6147432C">
            <w:pPr>
              <w:pStyle w:val="3"/>
              <w:tabs>
                <w:tab w:val="left" w:pos="240"/>
              </w:tabs>
              <w:rPr>
                <w:rFonts w:ascii="Arial" w:hAnsi="Arial" w:cs="Arial"/>
                <w:b/>
                <w:color w:val="FFFFFF"/>
                <w:sz w:val="22"/>
                <w:szCs w:val="22"/>
              </w:rPr>
            </w:pPr>
            <w:r>
              <w:rPr>
                <w:rFonts w:ascii="Arial" w:hAnsi="Arial" w:cs="Arial"/>
                <w:b/>
                <w:color w:val="FFFFFF"/>
                <w:sz w:val="22"/>
                <w:szCs w:val="22"/>
              </w:rPr>
              <w:t>6. DOS CRITÉRIOS DE ACEITAÇÃO DA PROPOSTA</w:t>
            </w:r>
          </w:p>
        </w:tc>
      </w:tr>
      <w:tr w14:paraId="5E07D59F">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51725589">
            <w:pPr>
              <w:pStyle w:val="3"/>
              <w:tabs>
                <w:tab w:val="left" w:pos="2552"/>
              </w:tabs>
              <w:jc w:val="both"/>
              <w:rPr>
                <w:rFonts w:ascii="Arial" w:hAnsi="Arial" w:cs="Arial"/>
                <w:b/>
                <w:sz w:val="22"/>
                <w:szCs w:val="22"/>
              </w:rPr>
            </w:pPr>
          </w:p>
          <w:p w14:paraId="2A484622">
            <w:pPr>
              <w:pStyle w:val="3"/>
              <w:tabs>
                <w:tab w:val="left" w:pos="0"/>
                <w:tab w:val="left" w:pos="480"/>
              </w:tabs>
              <w:spacing w:before="120"/>
              <w:jc w:val="both"/>
            </w:pPr>
            <w:r>
              <w:rPr>
                <w:rFonts w:ascii="Arial" w:hAnsi="Arial" w:cs="Arial"/>
                <w:b/>
                <w:bCs/>
                <w:sz w:val="22"/>
                <w:szCs w:val="22"/>
                <w:lang w:val="en-US"/>
              </w:rPr>
              <w:t xml:space="preserve">6.1. </w:t>
            </w:r>
            <w:r>
              <w:rPr>
                <w:rFonts w:ascii="Arial" w:hAnsi="Arial" w:cs="Arial"/>
                <w:b/>
                <w:bCs/>
                <w:sz w:val="22"/>
                <w:szCs w:val="22"/>
              </w:rPr>
              <w:t xml:space="preserve">A PROPOSTA </w:t>
            </w:r>
            <w:r>
              <w:rPr>
                <w:rFonts w:ascii="Arial" w:hAnsi="Arial" w:cs="Arial"/>
                <w:b/>
                <w:bCs/>
                <w:sz w:val="22"/>
                <w:szCs w:val="22"/>
                <w:lang w:val="en-US"/>
              </w:rPr>
              <w:t xml:space="preserve">deverá conter </w:t>
            </w:r>
            <w:r>
              <w:rPr>
                <w:rFonts w:ascii="Arial" w:hAnsi="Arial" w:cs="Arial"/>
                <w:b/>
                <w:bCs/>
                <w:sz w:val="22"/>
                <w:szCs w:val="22"/>
              </w:rPr>
              <w:t xml:space="preserve">o descritivo completo do item cotado, apresentando para este: </w:t>
            </w:r>
          </w:p>
          <w:p w14:paraId="31B74644">
            <w:pPr>
              <w:pStyle w:val="3"/>
              <w:jc w:val="both"/>
            </w:pPr>
            <w:r>
              <w:rPr>
                <w:rFonts w:ascii="Arial" w:hAnsi="Arial" w:cs="Arial"/>
                <w:sz w:val="22"/>
                <w:szCs w:val="22"/>
                <w:lang w:eastAsia="zh-CN" w:bidi="ar"/>
              </w:rPr>
              <w:t>6.1.1. D</w:t>
            </w:r>
            <w:r>
              <w:rPr>
                <w:rFonts w:ascii="Arial" w:hAnsi="Arial" w:cs="Arial"/>
                <w:sz w:val="22"/>
                <w:szCs w:val="22"/>
                <w:lang w:val="en-US" w:eastAsia="zh-CN" w:bidi="ar"/>
              </w:rPr>
              <w:t>escrição do objeto, valor unitário e total</w:t>
            </w:r>
            <w:r>
              <w:rPr>
                <w:rFonts w:ascii="Arial" w:hAnsi="Arial" w:cs="Arial"/>
                <w:sz w:val="22"/>
                <w:szCs w:val="22"/>
                <w:lang w:eastAsia="zh-CN" w:bidi="ar"/>
              </w:rPr>
              <w:t>, n</w:t>
            </w:r>
            <w:r>
              <w:rPr>
                <w:rFonts w:ascii="Arial" w:hAnsi="Arial" w:cs="Arial"/>
                <w:sz w:val="22"/>
                <w:szCs w:val="22"/>
                <w:lang w:val="en-US" w:eastAsia="zh-CN" w:bidi="ar"/>
              </w:rPr>
              <w:t>úmero do Cadastro de Pessoa Física - CPF ou do Cadastro Nacional de Pessoa Jurídica - CNPJ do proponente</w:t>
            </w:r>
            <w:r>
              <w:rPr>
                <w:rFonts w:ascii="Arial" w:hAnsi="Arial" w:cs="Arial"/>
                <w:sz w:val="22"/>
                <w:szCs w:val="22"/>
                <w:lang w:eastAsia="zh-CN" w:bidi="ar"/>
              </w:rPr>
              <w:t>, e</w:t>
            </w:r>
            <w:r>
              <w:rPr>
                <w:rFonts w:ascii="Arial" w:hAnsi="Arial" w:cs="Arial"/>
                <w:sz w:val="22"/>
                <w:szCs w:val="22"/>
                <w:lang w:val="en-US" w:eastAsia="zh-CN" w:bidi="ar"/>
              </w:rPr>
              <w:t>ndereço físico</w:t>
            </w:r>
            <w:r>
              <w:rPr>
                <w:rFonts w:ascii="Arial" w:hAnsi="Arial" w:cs="Arial"/>
                <w:sz w:val="22"/>
                <w:szCs w:val="22"/>
                <w:lang w:eastAsia="zh-CN" w:bidi="ar"/>
              </w:rPr>
              <w:t>,</w:t>
            </w:r>
            <w:r>
              <w:rPr>
                <w:rFonts w:ascii="Arial" w:hAnsi="Arial" w:cs="Arial"/>
                <w:sz w:val="22"/>
                <w:szCs w:val="22"/>
                <w:lang w:val="en-US" w:eastAsia="zh-CN" w:bidi="ar"/>
              </w:rPr>
              <w:t xml:space="preserve"> </w:t>
            </w:r>
            <w:r>
              <w:rPr>
                <w:rFonts w:ascii="Arial" w:hAnsi="Arial" w:cs="Arial"/>
                <w:sz w:val="22"/>
                <w:szCs w:val="22"/>
                <w:lang w:eastAsia="zh-CN" w:bidi="ar"/>
              </w:rPr>
              <w:t xml:space="preserve">endereço </w:t>
            </w:r>
            <w:r>
              <w:rPr>
                <w:rFonts w:ascii="Arial" w:hAnsi="Arial" w:cs="Arial"/>
                <w:sz w:val="22"/>
                <w:szCs w:val="22"/>
                <w:lang w:val="en-US" w:eastAsia="zh-CN" w:bidi="ar"/>
              </w:rPr>
              <w:t>eletrônico e telefone de contato</w:t>
            </w:r>
            <w:r>
              <w:rPr>
                <w:rFonts w:ascii="Arial" w:hAnsi="Arial" w:cs="Arial"/>
                <w:sz w:val="22"/>
                <w:szCs w:val="22"/>
                <w:lang w:eastAsia="zh-CN" w:bidi="ar"/>
              </w:rPr>
              <w:t>, d</w:t>
            </w:r>
            <w:r>
              <w:rPr>
                <w:rFonts w:ascii="Arial" w:hAnsi="Arial" w:cs="Arial"/>
                <w:sz w:val="22"/>
                <w:szCs w:val="22"/>
                <w:lang w:val="en-US" w:eastAsia="zh-CN" w:bidi="ar"/>
              </w:rPr>
              <w:t>ata de emissão</w:t>
            </w:r>
            <w:r>
              <w:rPr>
                <w:rFonts w:ascii="Arial" w:hAnsi="Arial" w:cs="Arial"/>
                <w:sz w:val="22"/>
                <w:szCs w:val="22"/>
                <w:lang w:eastAsia="zh-CN" w:bidi="ar"/>
              </w:rPr>
              <w:t xml:space="preserve"> e validade, n</w:t>
            </w:r>
            <w:r>
              <w:rPr>
                <w:rFonts w:ascii="Arial" w:hAnsi="Arial" w:cs="Arial"/>
                <w:sz w:val="22"/>
                <w:szCs w:val="22"/>
                <w:lang w:val="en-US" w:eastAsia="zh-CN" w:bidi="ar"/>
              </w:rPr>
              <w:t>ome completo e identificação do responsável</w:t>
            </w:r>
            <w:r>
              <w:rPr>
                <w:rFonts w:ascii="Arial" w:hAnsi="Arial" w:cs="Arial"/>
                <w:sz w:val="22"/>
                <w:szCs w:val="22"/>
                <w:lang w:eastAsia="zh-CN" w:bidi="ar"/>
              </w:rPr>
              <w:t>;</w:t>
            </w:r>
          </w:p>
          <w:p w14:paraId="5F0F7638">
            <w:pPr>
              <w:pStyle w:val="102"/>
            </w:pPr>
            <w:r>
              <w:rPr>
                <w:rFonts w:ascii="Arial" w:hAnsi="Arial" w:cs="Arial"/>
                <w:b/>
                <w:bCs/>
                <w:sz w:val="22"/>
                <w:szCs w:val="22"/>
                <w:lang w:bidi="ar"/>
              </w:rPr>
              <w:t>6.2. Da amostra</w:t>
            </w:r>
            <w:r>
              <w:rPr>
                <w:rFonts w:ascii="Arial" w:hAnsi="Arial" w:cs="Arial"/>
                <w:b/>
                <w:bCs/>
                <w:sz w:val="22"/>
                <w:szCs w:val="22"/>
              </w:rPr>
              <w:t xml:space="preserve"> (art. 41, II, da Lei n.º 14.133/2021): </w:t>
            </w:r>
            <w:r>
              <w:rPr>
                <w:rFonts w:ascii="Arial" w:hAnsi="Arial" w:cs="Arial"/>
                <w:sz w:val="22"/>
                <w:szCs w:val="22"/>
              </w:rPr>
              <w:t>Não será necessário amostra.</w:t>
            </w:r>
          </w:p>
          <w:p w14:paraId="6F37222D">
            <w:pPr>
              <w:pStyle w:val="102"/>
              <w:rPr>
                <w:rFonts w:ascii="Arial" w:hAnsi="Arial" w:cs="Arial"/>
                <w:sz w:val="22"/>
                <w:szCs w:val="22"/>
              </w:rPr>
            </w:pPr>
          </w:p>
          <w:p w14:paraId="3126FE67">
            <w:pPr>
              <w:pStyle w:val="102"/>
              <w:rPr>
                <w:rFonts w:ascii="Arial" w:hAnsi="Arial" w:cs="Arial"/>
                <w:color w:val="FF0000"/>
                <w:sz w:val="22"/>
                <w:szCs w:val="22"/>
              </w:rPr>
            </w:pPr>
            <w:r>
              <w:rPr>
                <w:rFonts w:ascii="Arial" w:hAnsi="Arial" w:cs="Arial"/>
                <w:color w:val="FF0000"/>
                <w:sz w:val="22"/>
                <w:szCs w:val="22"/>
              </w:rPr>
              <w:t>Nota: Se for necessário amostra, informar a necessidade e acrescentar justificativa, local para entrega, prazo de entrega e formulário de avaliação de amostra deverá ser anexado ao termo de referência.</w:t>
            </w:r>
          </w:p>
          <w:p w14:paraId="3FFA782E">
            <w:pPr>
              <w:pStyle w:val="102"/>
              <w:rPr>
                <w:rFonts w:ascii="Arial" w:hAnsi="Arial" w:cs="Arial"/>
                <w:color w:val="FF0000"/>
                <w:sz w:val="22"/>
                <w:szCs w:val="22"/>
              </w:rPr>
            </w:pPr>
          </w:p>
          <w:p w14:paraId="06E1507C">
            <w:pPr>
              <w:pStyle w:val="3"/>
              <w:jc w:val="both"/>
            </w:pPr>
            <w:r>
              <w:rPr>
                <w:rFonts w:ascii="Arial" w:hAnsi="Arial" w:eastAsia="SimSun" w:cs="Arial"/>
                <w:b/>
                <w:bCs/>
                <w:color w:val="000000"/>
                <w:sz w:val="22"/>
                <w:szCs w:val="22"/>
                <w:lang w:eastAsia="zh-CN" w:bidi="ar"/>
              </w:rPr>
              <w:t xml:space="preserve">6.3. Da garantia dos itens: </w:t>
            </w:r>
            <w:r>
              <w:rPr>
                <w:rFonts w:ascii="Arial" w:hAnsi="Arial" w:eastAsia="SimSun" w:cs="Arial"/>
                <w:color w:val="000000"/>
                <w:sz w:val="22"/>
                <w:szCs w:val="22"/>
                <w:lang w:eastAsia="zh-CN" w:bidi="ar"/>
              </w:rPr>
              <w:t>Não se aplica.</w:t>
            </w:r>
          </w:p>
          <w:p w14:paraId="0CD95B60">
            <w:pPr>
              <w:pStyle w:val="3"/>
              <w:jc w:val="both"/>
              <w:rPr>
                <w:rFonts w:ascii="Arial" w:hAnsi="Arial" w:eastAsia="SimSun" w:cs="Arial"/>
                <w:color w:val="000000"/>
                <w:sz w:val="22"/>
                <w:szCs w:val="22"/>
                <w:lang w:eastAsia="zh-CN" w:bidi="ar"/>
              </w:rPr>
            </w:pPr>
          </w:p>
          <w:p w14:paraId="09931971">
            <w:pPr>
              <w:pStyle w:val="3"/>
              <w:jc w:val="both"/>
              <w:rPr>
                <w:rFonts w:ascii="Arial" w:hAnsi="Arial" w:eastAsia="SimSun" w:cs="Arial"/>
                <w:color w:val="000000"/>
                <w:sz w:val="22"/>
                <w:szCs w:val="22"/>
                <w:lang w:eastAsia="zh-CN" w:bidi="ar"/>
              </w:rPr>
            </w:pPr>
          </w:p>
          <w:p w14:paraId="6B43B3ED">
            <w:pPr>
              <w:pStyle w:val="3"/>
              <w:jc w:val="both"/>
            </w:pPr>
            <w:r>
              <w:rPr>
                <w:rFonts w:ascii="Arial" w:hAnsi="Arial" w:eastAsia="SimSun" w:cs="Arial"/>
                <w:color w:val="FF0000"/>
                <w:sz w:val="22"/>
                <w:szCs w:val="22"/>
                <w:lang w:eastAsia="zh-CN" w:bidi="ar"/>
              </w:rPr>
              <w:t>Nota:</w:t>
            </w:r>
            <w:r>
              <w:rPr>
                <w:rFonts w:ascii="Arial" w:hAnsi="Arial" w:cs="Arial"/>
                <w:bCs/>
                <w:color w:val="FF0000"/>
                <w:sz w:val="22"/>
                <w:szCs w:val="22"/>
              </w:rPr>
              <w:t xml:space="preserve">  </w:t>
            </w:r>
            <w:r>
              <w:rPr>
                <w:rFonts w:ascii="Arial" w:hAnsi="Arial" w:eastAsia="SimSun" w:cs="Arial"/>
                <w:color w:val="FF0000"/>
                <w:sz w:val="22"/>
                <w:szCs w:val="22"/>
                <w:lang w:eastAsia="zh-CN" w:bidi="ar"/>
              </w:rPr>
              <w:t>Quando for o caso, incluir: o</w:t>
            </w:r>
            <w:r>
              <w:rPr>
                <w:rFonts w:ascii="Arial" w:hAnsi="Arial" w:eastAsia="SimSun" w:cs="Arial"/>
                <w:color w:val="FF0000"/>
                <w:sz w:val="22"/>
                <w:szCs w:val="22"/>
                <w:lang w:val="en-US" w:eastAsia="zh-CN" w:bidi="ar"/>
              </w:rPr>
              <w:t xml:space="preserve"> prazo de garantia dos itens do presente contrato, é de </w:t>
            </w:r>
            <w:r>
              <w:rPr>
                <w:rFonts w:ascii="Arial" w:hAnsi="Arial" w:eastAsia="SimSun" w:cs="Arial"/>
                <w:color w:val="FF0000"/>
                <w:sz w:val="22"/>
                <w:szCs w:val="22"/>
                <w:lang w:eastAsia="zh-CN" w:bidi="ar"/>
              </w:rPr>
              <w:t>xx</w:t>
            </w:r>
            <w:r>
              <w:rPr>
                <w:rFonts w:ascii="Arial" w:hAnsi="Arial" w:eastAsia="SimSun" w:cs="Arial"/>
                <w:color w:val="FF0000"/>
                <w:sz w:val="22"/>
                <w:szCs w:val="22"/>
                <w:lang w:val="en-US" w:eastAsia="zh-CN" w:bidi="ar"/>
              </w:rPr>
              <w:t xml:space="preserve"> dias ininterruptos a partir da data de finalização da execução</w:t>
            </w:r>
            <w:r>
              <w:rPr>
                <w:rFonts w:ascii="Arial" w:hAnsi="Arial" w:eastAsia="SimSun" w:cs="Arial"/>
                <w:color w:val="FF0000"/>
                <w:sz w:val="22"/>
                <w:szCs w:val="22"/>
                <w:lang w:eastAsia="zh-CN" w:bidi="ar"/>
              </w:rPr>
              <w:t xml:space="preserve"> dos serviços. </w:t>
            </w:r>
          </w:p>
          <w:p w14:paraId="1F5A8DED">
            <w:pPr>
              <w:pStyle w:val="3"/>
              <w:jc w:val="both"/>
            </w:pPr>
            <w:r>
              <w:rPr>
                <w:rFonts w:ascii="Arial" w:hAnsi="Arial" w:cs="Arial"/>
                <w:b/>
                <w:bCs/>
                <w:sz w:val="22"/>
                <w:szCs w:val="22"/>
              </w:rPr>
              <w:t xml:space="preserve">6.4. Da garantia de proposta (art. 58, da Lei n.º 14.133/2021): </w:t>
            </w:r>
            <w:r>
              <w:rPr>
                <w:rFonts w:ascii="Arial" w:hAnsi="Arial" w:cs="Arial"/>
                <w:sz w:val="22"/>
                <w:szCs w:val="22"/>
              </w:rPr>
              <w:t>Não haverá exigência de garantia.</w:t>
            </w:r>
          </w:p>
          <w:p w14:paraId="70037644">
            <w:pPr>
              <w:pStyle w:val="3"/>
              <w:jc w:val="both"/>
              <w:rPr>
                <w:rFonts w:ascii="Arial" w:hAnsi="Arial" w:cs="Arial"/>
                <w:b/>
                <w:bCs/>
                <w:sz w:val="22"/>
                <w:szCs w:val="22"/>
              </w:rPr>
            </w:pPr>
            <w:r>
              <w:rPr>
                <w:rFonts w:ascii="Arial" w:hAnsi="Arial" w:cs="Arial"/>
                <w:b/>
                <w:bCs/>
                <w:sz w:val="22"/>
                <w:szCs w:val="22"/>
              </w:rPr>
              <w:t>6.4.1 Justificativa da solicitação de garantia de proposta: Não se aplica.</w:t>
            </w:r>
          </w:p>
          <w:p w14:paraId="4FDCFF3F">
            <w:pPr>
              <w:pStyle w:val="3"/>
              <w:jc w:val="both"/>
            </w:pPr>
            <w:r>
              <w:rPr>
                <w:rFonts w:ascii="Arial" w:hAnsi="Arial" w:cs="Arial"/>
                <w:color w:val="FF0000"/>
                <w:sz w:val="22"/>
                <w:szCs w:val="22"/>
                <w:lang w:eastAsia="zh-CN" w:bidi="ar"/>
              </w:rPr>
              <w:t xml:space="preserve">Nota: Se for solicitado </w:t>
            </w:r>
            <w:r>
              <w:rPr>
                <w:rFonts w:ascii="Arial" w:hAnsi="Arial" w:eastAsia="SimSun" w:cs="Arial"/>
                <w:color w:val="FF0000"/>
                <w:sz w:val="22"/>
                <w:szCs w:val="22"/>
              </w:rPr>
              <w:t>garantia de proposta, essa não poderá ser superior a 1% (um por cento) do valor estimado para a contratação. A garantia de proposta será devolvida aos licitantes no prazo de 10 (dez) dias úteis, contado da assinatura do contrato ou da data em que for declarada fracassada a licitação. A solicitação de garantia de proposta deve ser justificada.</w:t>
            </w:r>
          </w:p>
          <w:p w14:paraId="6C38E721">
            <w:pPr>
              <w:pStyle w:val="3"/>
              <w:jc w:val="both"/>
              <w:rPr>
                <w:rFonts w:ascii="Arial" w:hAnsi="Arial" w:eastAsia="SimSun" w:cs="Arial"/>
                <w:color w:val="FF0000"/>
                <w:sz w:val="22"/>
                <w:szCs w:val="22"/>
              </w:rPr>
            </w:pPr>
          </w:p>
        </w:tc>
      </w:tr>
      <w:tr w14:paraId="731B5E21">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6D9B1FAF">
            <w:pPr>
              <w:pStyle w:val="3"/>
              <w:keepNext/>
              <w:tabs>
                <w:tab w:val="left" w:pos="240"/>
                <w:tab w:val="left" w:pos="960"/>
              </w:tabs>
            </w:pPr>
            <w:r>
              <w:rPr>
                <w:rFonts w:ascii="Arial" w:hAnsi="Arial" w:cs="Arial"/>
                <w:b/>
                <w:color w:val="FFFFFF"/>
                <w:sz w:val="22"/>
                <w:szCs w:val="22"/>
              </w:rPr>
              <w:t>7.DA HABILITAÇÃO</w:t>
            </w:r>
          </w:p>
        </w:tc>
      </w:tr>
      <w:tr w14:paraId="0D3C01ED">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7BF70501">
            <w:pPr>
              <w:pStyle w:val="3"/>
              <w:tabs>
                <w:tab w:val="left" w:pos="2552"/>
              </w:tabs>
              <w:jc w:val="both"/>
              <w:rPr>
                <w:rFonts w:ascii="Arial" w:hAnsi="Arial" w:cs="Arial"/>
                <w:b/>
                <w:sz w:val="22"/>
                <w:szCs w:val="22"/>
              </w:rPr>
            </w:pPr>
          </w:p>
          <w:p w14:paraId="4E8802A8">
            <w:pPr>
              <w:pStyle w:val="3"/>
              <w:ind w:right="-6"/>
              <w:jc w:val="both"/>
            </w:pPr>
            <w:r>
              <w:rPr>
                <w:rFonts w:ascii="Arial" w:hAnsi="Arial" w:cs="Arial"/>
                <w:bCs/>
                <w:sz w:val="22"/>
                <w:szCs w:val="22"/>
              </w:rPr>
              <w:t>Para fins de habilitação, deverá o licitante comprovar os seguintes requisitos:</w:t>
            </w:r>
          </w:p>
          <w:p w14:paraId="52DAB448">
            <w:pPr>
              <w:pStyle w:val="3"/>
              <w:tabs>
                <w:tab w:val="left" w:pos="2552"/>
              </w:tabs>
              <w:ind w:right="-6"/>
              <w:jc w:val="both"/>
              <w:rPr>
                <w:rFonts w:ascii="Arial" w:hAnsi="Arial" w:cs="Arial"/>
                <w:b/>
                <w:sz w:val="22"/>
                <w:szCs w:val="22"/>
              </w:rPr>
            </w:pPr>
          </w:p>
          <w:p w14:paraId="2B431269">
            <w:pPr>
              <w:pStyle w:val="3"/>
              <w:ind w:left="15" w:right="-6" w:hanging="15"/>
              <w:jc w:val="both"/>
              <w:rPr>
                <w:rFonts w:ascii="Arial" w:hAnsi="Arial" w:cs="Arial"/>
                <w:b/>
                <w:sz w:val="22"/>
                <w:szCs w:val="22"/>
              </w:rPr>
            </w:pPr>
            <w:r>
              <w:rPr>
                <w:rFonts w:ascii="Arial" w:hAnsi="Arial" w:cs="Arial"/>
                <w:b/>
                <w:sz w:val="22"/>
                <w:szCs w:val="22"/>
              </w:rPr>
              <w:t>7.1. Habilitação Jurídica</w:t>
            </w:r>
          </w:p>
          <w:p w14:paraId="47262155">
            <w:pPr>
              <w:pStyle w:val="3"/>
              <w:ind w:left="15" w:right="-6" w:hanging="15"/>
              <w:jc w:val="both"/>
              <w:rPr>
                <w:rFonts w:ascii="Arial" w:hAnsi="Arial" w:cs="Arial"/>
                <w:b/>
                <w:sz w:val="22"/>
                <w:szCs w:val="22"/>
              </w:rPr>
            </w:pPr>
          </w:p>
          <w:p w14:paraId="1CD995E5">
            <w:pPr>
              <w:pStyle w:val="3"/>
              <w:ind w:left="15" w:right="-6" w:hanging="15"/>
              <w:jc w:val="both"/>
            </w:pPr>
            <w:r>
              <w:rPr>
                <w:rFonts w:ascii="Arial" w:hAnsi="Arial" w:cs="Arial"/>
                <w:b/>
                <w:sz w:val="22"/>
                <w:szCs w:val="22"/>
              </w:rPr>
              <w:t xml:space="preserve">7.1.1. </w:t>
            </w:r>
            <w:r>
              <w:rPr>
                <w:rFonts w:ascii="Arial" w:hAnsi="Arial" w:cs="Arial"/>
                <w:bCs/>
                <w:sz w:val="22"/>
                <w:szCs w:val="22"/>
              </w:rPr>
              <w:t>Pessoa física: cédula de identidade (RG) ou documento equivalente que, por força de lei, tenha validade para fins de identificação em todo o território nacional;</w:t>
            </w:r>
          </w:p>
          <w:p w14:paraId="625827C3">
            <w:pPr>
              <w:pStyle w:val="3"/>
              <w:ind w:left="15" w:right="-6" w:hanging="15"/>
              <w:jc w:val="both"/>
              <w:rPr>
                <w:rFonts w:ascii="Arial" w:hAnsi="Arial" w:cs="Arial"/>
                <w:bCs/>
                <w:sz w:val="22"/>
                <w:szCs w:val="22"/>
              </w:rPr>
            </w:pPr>
          </w:p>
          <w:p w14:paraId="6AFA5F2B">
            <w:pPr>
              <w:pStyle w:val="3"/>
              <w:ind w:left="15" w:right="-6" w:hanging="15"/>
              <w:jc w:val="both"/>
            </w:pPr>
            <w:r>
              <w:rPr>
                <w:rFonts w:ascii="Arial" w:hAnsi="Arial" w:cs="Arial"/>
                <w:b/>
                <w:sz w:val="22"/>
                <w:szCs w:val="22"/>
              </w:rPr>
              <w:t>7.1.2.</w:t>
            </w:r>
            <w:r>
              <w:rPr>
                <w:rFonts w:ascii="Arial" w:hAnsi="Arial" w:cs="Arial"/>
                <w:bCs/>
                <w:sz w:val="22"/>
                <w:szCs w:val="22"/>
              </w:rPr>
              <w:t xml:space="preserve"> Empresário individual: inscrição no Registro Público de Empresas Mercantis, a cargo da Junta Comercial da respectiva sede;</w:t>
            </w:r>
          </w:p>
          <w:p w14:paraId="2221F414">
            <w:pPr>
              <w:pStyle w:val="3"/>
              <w:ind w:left="15" w:right="-6" w:hanging="15"/>
              <w:jc w:val="both"/>
              <w:rPr>
                <w:rFonts w:ascii="Arial" w:hAnsi="Arial" w:cs="Arial"/>
                <w:bCs/>
                <w:sz w:val="22"/>
                <w:szCs w:val="22"/>
              </w:rPr>
            </w:pPr>
          </w:p>
          <w:p w14:paraId="0B9D55B2">
            <w:pPr>
              <w:pStyle w:val="3"/>
              <w:jc w:val="both"/>
            </w:pPr>
            <w:r>
              <w:rPr>
                <w:rFonts w:ascii="Arial" w:hAnsi="Arial" w:cs="Arial"/>
                <w:b/>
                <w:sz w:val="22"/>
                <w:szCs w:val="22"/>
              </w:rPr>
              <w:t>7.1.3.</w:t>
            </w:r>
            <w:r>
              <w:rPr>
                <w:rFonts w:ascii="Arial" w:hAnsi="Arial" w:cs="Arial"/>
                <w:bCs/>
                <w:sz w:val="22"/>
                <w:szCs w:val="22"/>
              </w:rPr>
              <w:t xml:space="preserve"> 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\t "_top" \h </w:instrText>
            </w:r>
            <w:r>
              <w:fldChar w:fldCharType="separate"/>
            </w:r>
            <w:r>
              <w:rPr>
                <w:rStyle w:val="7"/>
                <w:rFonts w:ascii="Arial" w:hAnsi="Arial" w:cs="Arial"/>
                <w:bCs/>
                <w:color w:val="auto"/>
                <w:sz w:val="22"/>
                <w:szCs w:val="22"/>
              </w:rPr>
              <w:t>https://www.gov.br/empresas-e-negocios/pt-br/empreendedor;</w:t>
            </w:r>
            <w:r>
              <w:rPr>
                <w:rStyle w:val="7"/>
                <w:rFonts w:ascii="Arial" w:hAnsi="Arial" w:cs="Arial"/>
                <w:bCs/>
                <w:color w:val="auto"/>
                <w:sz w:val="22"/>
                <w:szCs w:val="22"/>
              </w:rPr>
              <w:fldChar w:fldCharType="end"/>
            </w:r>
          </w:p>
          <w:p w14:paraId="2DED4A82">
            <w:pPr>
              <w:pStyle w:val="3"/>
              <w:ind w:left="15" w:right="-6" w:hanging="15"/>
              <w:jc w:val="both"/>
              <w:rPr>
                <w:rFonts w:ascii="Arial" w:hAnsi="Arial" w:cs="Arial"/>
                <w:bCs/>
                <w:sz w:val="22"/>
                <w:szCs w:val="22"/>
              </w:rPr>
            </w:pPr>
          </w:p>
          <w:p w14:paraId="03502397">
            <w:pPr>
              <w:pStyle w:val="3"/>
              <w:ind w:left="15" w:right="-6" w:hanging="15"/>
              <w:jc w:val="both"/>
            </w:pPr>
            <w:r>
              <w:rPr>
                <w:rFonts w:ascii="Arial" w:hAnsi="Arial" w:cs="Arial"/>
                <w:b/>
                <w:sz w:val="22"/>
                <w:szCs w:val="22"/>
              </w:rPr>
              <w:t>7.1.4.</w:t>
            </w:r>
            <w:r>
              <w:rPr>
                <w:rFonts w:ascii="Arial" w:hAnsi="Arial" w:cs="Arial"/>
                <w:bCs/>
                <w:sz w:val="22"/>
                <w:szCs w:val="22"/>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471FA79">
            <w:pPr>
              <w:pStyle w:val="3"/>
              <w:tabs>
                <w:tab w:val="left" w:pos="480"/>
              </w:tabs>
              <w:spacing w:before="120"/>
              <w:ind w:right="-6"/>
              <w:jc w:val="both"/>
            </w:pPr>
            <w:r>
              <w:rPr>
                <w:rFonts w:ascii="Arial" w:hAnsi="Arial" w:cs="Arial"/>
                <w:b/>
                <w:sz w:val="22"/>
                <w:szCs w:val="22"/>
              </w:rPr>
              <w:t>7.1.5.</w:t>
            </w:r>
            <w:r>
              <w:rPr>
                <w:rFonts w:ascii="Arial" w:hAnsi="Arial" w:cs="Arial"/>
                <w:bCs/>
                <w:sz w:val="22"/>
                <w:szCs w:val="22"/>
              </w:rPr>
              <w:t xml:space="preserve"> Sociedade simples: inscrição do ato constitutivo no Registro Civil de Pessoas Jurídicas do local de sua sede, acompanhada de documento comprobatório de seus administradores;</w:t>
            </w:r>
          </w:p>
          <w:p w14:paraId="13A2CAA8">
            <w:pPr>
              <w:pStyle w:val="3"/>
              <w:tabs>
                <w:tab w:val="left" w:pos="480"/>
              </w:tabs>
              <w:spacing w:before="120"/>
              <w:ind w:right="-6"/>
              <w:jc w:val="both"/>
            </w:pPr>
            <w:r>
              <w:rPr>
                <w:rFonts w:ascii="Arial" w:hAnsi="Arial" w:cs="Arial"/>
                <w:b/>
                <w:sz w:val="22"/>
                <w:szCs w:val="22"/>
              </w:rPr>
              <w:t xml:space="preserve">7.1.6. </w:t>
            </w:r>
            <w:r>
              <w:rPr>
                <w:rFonts w:ascii="Arial" w:hAnsi="Arial" w:cs="Arial"/>
                <w:bCs/>
                <w:sz w:val="22"/>
                <w:szCs w:val="22"/>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7453937">
            <w:pPr>
              <w:pStyle w:val="3"/>
              <w:tabs>
                <w:tab w:val="left" w:pos="480"/>
              </w:tabs>
              <w:spacing w:before="120"/>
              <w:ind w:right="-6"/>
              <w:jc w:val="both"/>
            </w:pPr>
            <w:r>
              <w:rPr>
                <w:rFonts w:ascii="Arial" w:hAnsi="Arial" w:cs="Arial"/>
                <w:b/>
                <w:sz w:val="22"/>
                <w:szCs w:val="22"/>
              </w:rPr>
              <w:t>7.1.7.</w:t>
            </w:r>
            <w:r>
              <w:rPr>
                <w:rFonts w:ascii="Arial" w:hAnsi="Arial" w:cs="Arial"/>
                <w:bCs/>
                <w:sz w:val="22"/>
                <w:szCs w:val="22"/>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5B0D6EF">
            <w:pPr>
              <w:pStyle w:val="3"/>
              <w:ind w:right="-6"/>
              <w:jc w:val="both"/>
              <w:rPr>
                <w:rFonts w:ascii="Arial" w:hAnsi="Arial" w:cs="Arial"/>
                <w:bCs/>
                <w:sz w:val="22"/>
                <w:szCs w:val="22"/>
              </w:rPr>
            </w:pPr>
          </w:p>
          <w:p w14:paraId="4C327480">
            <w:pPr>
              <w:pStyle w:val="3"/>
              <w:ind w:right="-6"/>
              <w:jc w:val="both"/>
              <w:rPr>
                <w:rFonts w:ascii="Arial" w:hAnsi="Arial" w:cs="Arial"/>
                <w:bCs/>
                <w:sz w:val="22"/>
                <w:szCs w:val="22"/>
              </w:rPr>
            </w:pPr>
            <w:r>
              <w:rPr>
                <w:rFonts w:ascii="Arial" w:hAnsi="Arial" w:cs="Arial"/>
                <w:bCs/>
                <w:sz w:val="22"/>
                <w:szCs w:val="22"/>
              </w:rPr>
              <w:t>Os documentos apresentados deverão estar acompanhados de todas as alterações ou da consolidação respectiva.</w:t>
            </w:r>
          </w:p>
          <w:p w14:paraId="46AC3EFF">
            <w:pPr>
              <w:pStyle w:val="3"/>
              <w:tabs>
                <w:tab w:val="left" w:pos="0"/>
                <w:tab w:val="left" w:pos="480"/>
              </w:tabs>
              <w:ind w:right="-6"/>
              <w:jc w:val="both"/>
              <w:rPr>
                <w:rFonts w:ascii="Arial" w:hAnsi="Arial" w:cs="Arial"/>
                <w:b/>
                <w:sz w:val="22"/>
                <w:szCs w:val="22"/>
              </w:rPr>
            </w:pPr>
          </w:p>
          <w:p w14:paraId="58F99713">
            <w:pPr>
              <w:pStyle w:val="3"/>
              <w:tabs>
                <w:tab w:val="left" w:pos="0"/>
                <w:tab w:val="left" w:pos="480"/>
              </w:tabs>
              <w:ind w:right="-6"/>
              <w:jc w:val="both"/>
              <w:rPr>
                <w:rFonts w:ascii="Arial" w:hAnsi="Arial" w:cs="Arial"/>
                <w:b/>
                <w:sz w:val="22"/>
                <w:szCs w:val="22"/>
              </w:rPr>
            </w:pPr>
            <w:r>
              <w:rPr>
                <w:rFonts w:ascii="Arial" w:hAnsi="Arial" w:cs="Arial"/>
                <w:b/>
                <w:sz w:val="22"/>
                <w:szCs w:val="22"/>
              </w:rPr>
              <w:t>7.2. Habilitação fiscal, social e trabalhista</w:t>
            </w:r>
          </w:p>
          <w:p w14:paraId="7A2596F4">
            <w:pPr>
              <w:pStyle w:val="3"/>
              <w:tabs>
                <w:tab w:val="left" w:pos="0"/>
                <w:tab w:val="left" w:pos="480"/>
              </w:tabs>
              <w:ind w:right="-6"/>
              <w:jc w:val="both"/>
              <w:rPr>
                <w:rFonts w:ascii="Arial" w:hAnsi="Arial" w:cs="Arial"/>
                <w:b/>
                <w:sz w:val="22"/>
                <w:szCs w:val="22"/>
              </w:rPr>
            </w:pPr>
          </w:p>
          <w:p w14:paraId="0F1D13CB">
            <w:pPr>
              <w:pStyle w:val="3"/>
              <w:ind w:right="-6"/>
              <w:jc w:val="both"/>
            </w:pPr>
            <w:r>
              <w:rPr>
                <w:rFonts w:ascii="Arial" w:hAnsi="Arial" w:cs="Arial"/>
                <w:b/>
                <w:sz w:val="22"/>
                <w:szCs w:val="22"/>
              </w:rPr>
              <w:t xml:space="preserve">7.2.1. </w:t>
            </w:r>
            <w:r>
              <w:rPr>
                <w:rFonts w:ascii="Arial" w:hAnsi="Arial" w:cs="Arial"/>
                <w:bCs/>
                <w:sz w:val="22"/>
                <w:szCs w:val="22"/>
              </w:rPr>
              <w:t>Prova de inscrição no Cadastro Nacional de Pessoas Jurídicas ou no Cadastro de Pessoas Físicas, conforme o caso;</w:t>
            </w:r>
          </w:p>
          <w:p w14:paraId="698CFDAE">
            <w:pPr>
              <w:pStyle w:val="3"/>
              <w:ind w:right="-6"/>
              <w:jc w:val="both"/>
              <w:rPr>
                <w:rFonts w:ascii="Arial" w:hAnsi="Arial" w:cs="Arial"/>
                <w:bCs/>
                <w:sz w:val="22"/>
                <w:szCs w:val="22"/>
              </w:rPr>
            </w:pPr>
          </w:p>
          <w:p w14:paraId="60ECD91F">
            <w:pPr>
              <w:pStyle w:val="3"/>
              <w:ind w:right="-6"/>
              <w:jc w:val="both"/>
            </w:pPr>
            <w:r>
              <w:rPr>
                <w:rFonts w:ascii="Arial" w:hAnsi="Arial" w:cs="Arial"/>
                <w:b/>
                <w:sz w:val="22"/>
                <w:szCs w:val="22"/>
              </w:rPr>
              <w:t>7.2.2.</w:t>
            </w:r>
            <w:r>
              <w:rPr>
                <w:rFonts w:ascii="Arial" w:hAnsi="Arial" w:cs="Arial"/>
                <w:bCs/>
                <w:sz w:val="22"/>
                <w:szCs w:val="22"/>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9525D17">
            <w:pPr>
              <w:pStyle w:val="3"/>
              <w:ind w:right="-6"/>
              <w:jc w:val="both"/>
            </w:pPr>
            <w:r>
              <w:rPr>
                <w:rFonts w:ascii="Arial" w:hAnsi="Arial" w:cs="Arial"/>
                <w:b/>
                <w:sz w:val="22"/>
                <w:szCs w:val="22"/>
              </w:rPr>
              <w:t xml:space="preserve">7.2.3. </w:t>
            </w:r>
            <w:r>
              <w:rPr>
                <w:rFonts w:ascii="Arial" w:hAnsi="Arial" w:cs="Arial"/>
                <w:bCs/>
                <w:sz w:val="22"/>
                <w:szCs w:val="22"/>
              </w:rPr>
              <w:t>Prova de regularidade com o Fundo de Garantia do Tempo de Serviço (FGTS);</w:t>
            </w:r>
          </w:p>
          <w:p w14:paraId="67CA2B99">
            <w:pPr>
              <w:pStyle w:val="3"/>
              <w:ind w:right="-6"/>
              <w:jc w:val="both"/>
              <w:rPr>
                <w:rFonts w:ascii="Arial" w:hAnsi="Arial" w:cs="Arial"/>
                <w:bCs/>
                <w:sz w:val="22"/>
                <w:szCs w:val="22"/>
              </w:rPr>
            </w:pPr>
          </w:p>
          <w:p w14:paraId="51F76A51">
            <w:pPr>
              <w:pStyle w:val="3"/>
              <w:ind w:right="-6"/>
              <w:jc w:val="both"/>
            </w:pPr>
            <w:r>
              <w:rPr>
                <w:rFonts w:ascii="Arial" w:hAnsi="Arial" w:cs="Arial"/>
                <w:b/>
                <w:sz w:val="22"/>
                <w:szCs w:val="22"/>
              </w:rPr>
              <w:t xml:space="preserve">7.2.4. </w:t>
            </w:r>
            <w:r>
              <w:rPr>
                <w:rFonts w:ascii="Arial" w:hAnsi="Arial" w:cs="Arial"/>
                <w:bCs/>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BB6882F">
            <w:pPr>
              <w:pStyle w:val="3"/>
              <w:spacing w:before="120"/>
              <w:ind w:right="-6"/>
              <w:jc w:val="both"/>
            </w:pPr>
            <w:r>
              <w:rPr>
                <w:rFonts w:ascii="Arial" w:hAnsi="Arial" w:cs="Arial"/>
                <w:b/>
                <w:sz w:val="22"/>
                <w:szCs w:val="22"/>
              </w:rPr>
              <w:t xml:space="preserve">7.2.5. </w:t>
            </w:r>
            <w:r>
              <w:rPr>
                <w:rFonts w:ascii="Arial" w:hAnsi="Arial" w:cs="Arial"/>
                <w:bCs/>
                <w:sz w:val="22"/>
                <w:szCs w:val="22"/>
              </w:rPr>
              <w:t>Prova de inscrição no cadastro de contribuintes [Estadual/Distrital] ou [Municipal/Distrital] relativo ao domicílio ou sede do fornecedor, pertinente ao seu ramo de atividade e compatível com o objeto contratual;</w:t>
            </w:r>
          </w:p>
          <w:p w14:paraId="449335FC">
            <w:pPr>
              <w:pStyle w:val="3"/>
              <w:spacing w:before="120"/>
              <w:ind w:right="-6"/>
              <w:jc w:val="both"/>
            </w:pPr>
            <w:r>
              <w:rPr>
                <w:rFonts w:ascii="Arial" w:hAnsi="Arial" w:cs="Arial"/>
                <w:b/>
                <w:sz w:val="22"/>
                <w:szCs w:val="22"/>
              </w:rPr>
              <w:t xml:space="preserve">7.2.6. </w:t>
            </w:r>
            <w:r>
              <w:rPr>
                <w:rFonts w:ascii="Arial" w:hAnsi="Arial" w:cs="Arial"/>
                <w:bCs/>
                <w:sz w:val="22"/>
                <w:szCs w:val="22"/>
              </w:rPr>
              <w:t>Prova de regularidade com a Fazenda [Estadual/Distrital] e [Municipal/Distrital] do domicílio ou sede do fornecedor, relativa à atividade em cujo exercício contrata ou concorre;</w:t>
            </w:r>
          </w:p>
          <w:p w14:paraId="5E8AE640">
            <w:pPr>
              <w:pStyle w:val="3"/>
              <w:spacing w:before="120"/>
              <w:ind w:right="-6"/>
              <w:jc w:val="both"/>
              <w:rPr>
                <w:rFonts w:ascii="Arial" w:hAnsi="Arial" w:cs="Arial"/>
                <w:bCs/>
                <w:sz w:val="22"/>
                <w:szCs w:val="22"/>
              </w:rPr>
            </w:pPr>
            <w:r>
              <w:rPr>
                <w:rFonts w:ascii="Arial" w:hAnsi="Arial" w:cs="Arial"/>
                <w:bCs/>
                <w:sz w:val="22"/>
                <w:szCs w:val="22"/>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11B02010">
            <w:pPr>
              <w:pStyle w:val="3"/>
              <w:spacing w:before="120"/>
              <w:ind w:right="-6"/>
              <w:jc w:val="both"/>
              <w:rPr>
                <w:rFonts w:ascii="Arial" w:hAnsi="Arial" w:cs="Arial"/>
                <w:bCs/>
                <w:sz w:val="22"/>
                <w:szCs w:val="22"/>
              </w:rPr>
            </w:pPr>
            <w:r>
              <w:rPr>
                <w:rFonts w:ascii="Arial" w:hAnsi="Arial" w:cs="Arial"/>
                <w:bCs/>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CCAAE20">
            <w:pPr>
              <w:pStyle w:val="3"/>
              <w:tabs>
                <w:tab w:val="left" w:pos="480"/>
                <w:tab w:val="left" w:pos="720"/>
              </w:tabs>
              <w:spacing w:before="120"/>
              <w:ind w:right="-6"/>
              <w:jc w:val="both"/>
              <w:rPr>
                <w:rFonts w:ascii="Arial" w:hAnsi="Arial" w:cs="Arial"/>
                <w:b/>
                <w:sz w:val="22"/>
                <w:szCs w:val="22"/>
              </w:rPr>
            </w:pPr>
          </w:p>
          <w:p w14:paraId="7686D0D2">
            <w:pPr>
              <w:pStyle w:val="3"/>
              <w:tabs>
                <w:tab w:val="left" w:pos="480"/>
                <w:tab w:val="left" w:pos="720"/>
              </w:tabs>
              <w:ind w:right="-6"/>
              <w:jc w:val="both"/>
            </w:pPr>
            <w:r>
              <w:rPr>
                <w:rFonts w:ascii="Arial" w:hAnsi="Arial" w:cs="Arial"/>
                <w:b/>
                <w:sz w:val="22"/>
                <w:szCs w:val="22"/>
              </w:rPr>
              <w:t>7.3. Qualificação econômico-financeira (art. 18º, IX, da Lei 14.133/2021)</w:t>
            </w:r>
            <w:r>
              <w:rPr>
                <w:rFonts w:ascii="Arial" w:hAnsi="Arial" w:cs="Arial"/>
                <w:bCs/>
                <w:sz w:val="22"/>
                <w:szCs w:val="22"/>
              </w:rPr>
              <w:t>:</w:t>
            </w:r>
          </w:p>
          <w:p w14:paraId="2D060845">
            <w:pPr>
              <w:pStyle w:val="3"/>
              <w:tabs>
                <w:tab w:val="left" w:pos="480"/>
                <w:tab w:val="left" w:pos="720"/>
              </w:tabs>
              <w:ind w:right="-6"/>
              <w:jc w:val="both"/>
              <w:rPr>
                <w:rFonts w:ascii="Arial" w:hAnsi="Arial" w:cs="Arial"/>
                <w:bCs/>
                <w:sz w:val="22"/>
                <w:szCs w:val="22"/>
              </w:rPr>
            </w:pPr>
          </w:p>
          <w:p w14:paraId="5B77FBD5">
            <w:pPr>
              <w:pStyle w:val="3"/>
              <w:tabs>
                <w:tab w:val="left" w:pos="720"/>
                <w:tab w:val="left" w:pos="1200"/>
              </w:tabs>
              <w:spacing w:before="120"/>
              <w:ind w:right="-6"/>
              <w:jc w:val="both"/>
            </w:pPr>
            <w:r>
              <w:rPr>
                <w:rFonts w:ascii="Arial" w:hAnsi="Arial" w:cs="Arial"/>
                <w:b/>
                <w:sz w:val="22"/>
                <w:szCs w:val="22"/>
              </w:rPr>
              <w:t xml:space="preserve">7.3.1. </w:t>
            </w:r>
            <w:r>
              <w:rPr>
                <w:rFonts w:ascii="Arial" w:hAnsi="Arial" w:cs="Arial"/>
                <w:bCs/>
                <w:sz w:val="22"/>
                <w:szCs w:val="22"/>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5050022">
            <w:pPr>
              <w:pStyle w:val="3"/>
              <w:tabs>
                <w:tab w:val="left" w:pos="720"/>
                <w:tab w:val="left" w:pos="1200"/>
              </w:tabs>
              <w:spacing w:before="120"/>
              <w:ind w:right="-6"/>
              <w:jc w:val="both"/>
            </w:pPr>
            <w:r>
              <w:rPr>
                <w:rFonts w:ascii="Arial" w:hAnsi="Arial" w:cs="Arial"/>
                <w:b/>
                <w:sz w:val="22"/>
                <w:szCs w:val="22"/>
              </w:rPr>
              <w:t xml:space="preserve">7.3.2. </w:t>
            </w:r>
            <w:r>
              <w:rPr>
                <w:rFonts w:ascii="Arial" w:hAnsi="Arial" w:cs="Arial"/>
                <w:bCs/>
                <w:sz w:val="22"/>
                <w:szCs w:val="22"/>
              </w:rPr>
              <w:t>Certidão negativa de falência expedida pelo distribuidor da sede do fornecedor - Lei nº 14.133, de 2021, art. 69, caput, inciso II).</w:t>
            </w:r>
          </w:p>
          <w:p w14:paraId="4BE2E574">
            <w:pPr>
              <w:pStyle w:val="3"/>
              <w:tabs>
                <w:tab w:val="left" w:pos="720"/>
                <w:tab w:val="left" w:pos="1200"/>
              </w:tabs>
              <w:spacing w:before="120"/>
              <w:ind w:right="-6"/>
              <w:jc w:val="both"/>
              <w:rPr>
                <w:rFonts w:ascii="Arial" w:hAnsi="Arial" w:cs="Arial"/>
                <w:sz w:val="22"/>
                <w:szCs w:val="22"/>
              </w:rPr>
            </w:pPr>
          </w:p>
          <w:p w14:paraId="5A896975">
            <w:pPr>
              <w:pStyle w:val="3"/>
              <w:tabs>
                <w:tab w:val="left" w:pos="480"/>
              </w:tabs>
              <w:jc w:val="both"/>
            </w:pPr>
            <w:r>
              <w:rPr>
                <w:rFonts w:ascii="Arial" w:hAnsi="Arial" w:cs="Arial"/>
                <w:b/>
                <w:sz w:val="22"/>
                <w:szCs w:val="22"/>
              </w:rPr>
              <w:t>7.4. Qualificação-técnica (art. 18º, IX, da Lei 14.133/2021)</w:t>
            </w:r>
            <w:r>
              <w:rPr>
                <w:rFonts w:ascii="Arial" w:hAnsi="Arial" w:cs="Arial"/>
                <w:bCs/>
                <w:sz w:val="22"/>
                <w:szCs w:val="22"/>
              </w:rPr>
              <w:t>:</w:t>
            </w:r>
          </w:p>
          <w:p w14:paraId="649F90EF">
            <w:pPr>
              <w:pStyle w:val="3"/>
              <w:tabs>
                <w:tab w:val="left" w:pos="480"/>
              </w:tabs>
              <w:jc w:val="both"/>
              <w:rPr>
                <w:rFonts w:ascii="Arial" w:hAnsi="Arial" w:cs="Arial"/>
                <w:bCs/>
                <w:sz w:val="22"/>
                <w:szCs w:val="22"/>
              </w:rPr>
            </w:pPr>
          </w:p>
          <w:p w14:paraId="5887FC16">
            <w:pPr>
              <w:pStyle w:val="3"/>
              <w:tabs>
                <w:tab w:val="left" w:pos="480"/>
              </w:tabs>
              <w:jc w:val="both"/>
            </w:pPr>
            <w:r>
              <w:rPr>
                <w:rFonts w:ascii="Arial" w:hAnsi="Arial" w:cs="Arial"/>
                <w:b/>
                <w:sz w:val="22"/>
                <w:szCs w:val="22"/>
              </w:rPr>
              <w:t>7.4.1.</w:t>
            </w:r>
            <w:r>
              <w:rPr>
                <w:rFonts w:ascii="Arial" w:hAnsi="Arial" w:cs="Arial"/>
                <w:bCs/>
                <w:sz w:val="22"/>
                <w:szCs w:val="22"/>
              </w:rPr>
              <w:t xml:space="preserve"> Comprovação de aptidão para o fornecimento de serviços similares de complexidade tecnológica e operacional equivalente ou superior com o objeto desta contratação, por meio da apresentação de certidões ou atestados, por pessoas jurídicas de direito público ou privado, ou regularmente emitido(s) pelo conselho profissional competente: Não será necessário.</w:t>
            </w:r>
          </w:p>
          <w:p w14:paraId="73DEBAF8">
            <w:pPr>
              <w:pStyle w:val="3"/>
              <w:tabs>
                <w:tab w:val="left" w:pos="480"/>
              </w:tabs>
              <w:jc w:val="both"/>
              <w:rPr>
                <w:rFonts w:ascii="Arial" w:hAnsi="Arial" w:cs="Arial"/>
                <w:bCs/>
                <w:sz w:val="22"/>
                <w:szCs w:val="22"/>
              </w:rPr>
            </w:pPr>
          </w:p>
          <w:p w14:paraId="42B7BA46">
            <w:pPr>
              <w:pStyle w:val="3"/>
              <w:snapToGrid w:val="0"/>
              <w:spacing w:line="276" w:lineRule="auto"/>
              <w:jc w:val="both"/>
              <w:rPr>
                <w:rFonts w:ascii="Arial" w:hAnsi="Arial" w:cs="Arial"/>
                <w:bCs/>
                <w:color w:val="FF0000"/>
                <w:sz w:val="22"/>
                <w:szCs w:val="22"/>
              </w:rPr>
            </w:pPr>
            <w:r>
              <w:rPr>
                <w:rFonts w:ascii="Arial" w:hAnsi="Arial" w:cs="Arial"/>
                <w:bCs/>
                <w:color w:val="FF0000"/>
                <w:sz w:val="22"/>
                <w:szCs w:val="22"/>
              </w:rPr>
              <w:t xml:space="preserve">Nota: Caso seja necessário comprovação de aptidão para atender a contratação, informar que será necessário. </w:t>
            </w:r>
          </w:p>
          <w:p w14:paraId="1D71E4C7">
            <w:pPr>
              <w:pStyle w:val="3"/>
              <w:snapToGrid w:val="0"/>
              <w:spacing w:line="276" w:lineRule="auto"/>
              <w:jc w:val="both"/>
              <w:rPr>
                <w:rFonts w:ascii="Arial" w:hAnsi="Arial" w:cs="Arial"/>
                <w:bCs/>
                <w:color w:val="FF0000"/>
                <w:sz w:val="22"/>
                <w:szCs w:val="22"/>
              </w:rPr>
            </w:pPr>
          </w:p>
          <w:p w14:paraId="35625580">
            <w:pPr>
              <w:pStyle w:val="3"/>
              <w:snapToGrid w:val="0"/>
              <w:spacing w:line="276" w:lineRule="auto"/>
              <w:jc w:val="both"/>
            </w:pPr>
            <w:r>
              <w:rPr>
                <w:rFonts w:ascii="Arial" w:hAnsi="Arial" w:cs="Arial"/>
                <w:b/>
                <w:sz w:val="22"/>
                <w:szCs w:val="22"/>
              </w:rPr>
              <w:t xml:space="preserve">7.4.2. </w:t>
            </w:r>
            <w:r>
              <w:rPr>
                <w:rFonts w:ascii="Arial" w:hAnsi="Arial" w:cs="Arial"/>
                <w:bCs/>
                <w:sz w:val="22"/>
                <w:szCs w:val="22"/>
              </w:rPr>
              <w:t>Justificativa da necessidade de comprovação de aptidão:</w:t>
            </w:r>
            <w:r>
              <w:rPr>
                <w:rFonts w:ascii="Arial" w:hAnsi="Arial" w:cs="Arial"/>
                <w:bCs/>
                <w:sz w:val="22"/>
                <w:szCs w:val="22"/>
                <w:u w:val="single"/>
              </w:rPr>
              <w:t xml:space="preserve">                             </w:t>
            </w:r>
          </w:p>
          <w:p w14:paraId="1876D39D">
            <w:pPr>
              <w:pStyle w:val="3"/>
              <w:snapToGrid w:val="0"/>
              <w:spacing w:line="276" w:lineRule="auto"/>
              <w:jc w:val="both"/>
            </w:pPr>
            <w:r>
              <w:rPr>
                <w:rFonts w:ascii="Arial" w:hAnsi="Arial" w:cs="Arial"/>
                <w:bCs/>
                <w:color w:val="FF0000"/>
                <w:sz w:val="22"/>
                <w:szCs w:val="22"/>
              </w:rPr>
              <w:t>Nota: Caso não seja necessário comprovação de aptidão, informar que não se aplica.</w:t>
            </w:r>
          </w:p>
          <w:p w14:paraId="21A0E5C9">
            <w:pPr>
              <w:pStyle w:val="3"/>
              <w:tabs>
                <w:tab w:val="left" w:pos="480"/>
              </w:tabs>
              <w:jc w:val="both"/>
              <w:rPr>
                <w:rFonts w:ascii="Arial" w:hAnsi="Arial" w:cs="Arial"/>
                <w:b/>
                <w:sz w:val="22"/>
                <w:szCs w:val="22"/>
              </w:rPr>
            </w:pPr>
          </w:p>
          <w:p w14:paraId="349C08E4">
            <w:pPr>
              <w:pStyle w:val="3"/>
              <w:snapToGrid w:val="0"/>
              <w:spacing w:line="276" w:lineRule="auto"/>
              <w:jc w:val="both"/>
            </w:pPr>
            <w:r>
              <w:rPr>
                <w:rFonts w:ascii="Arial" w:hAnsi="Arial" w:cs="Arial"/>
                <w:b/>
                <w:sz w:val="22"/>
                <w:szCs w:val="22"/>
              </w:rPr>
              <w:t>7.4.3.</w:t>
            </w:r>
            <w:r>
              <w:rPr>
                <w:rFonts w:ascii="Arial" w:hAnsi="Arial" w:cs="Arial"/>
                <w:bCs/>
                <w:sz w:val="22"/>
                <w:szCs w:val="22"/>
              </w:rPr>
              <w:t xml:space="preserve"> O documento de</w:t>
            </w:r>
            <w:r>
              <w:rPr>
                <w:rFonts w:ascii="Arial" w:hAnsi="Arial" w:cs="Arial"/>
                <w:bCs/>
                <w:color w:val="FF0000"/>
                <w:sz w:val="22"/>
                <w:szCs w:val="22"/>
              </w:rPr>
              <w:t xml:space="preserve"> </w:t>
            </w:r>
            <w:r>
              <w:rPr>
                <w:rFonts w:ascii="Arial" w:hAnsi="Arial" w:cs="Arial"/>
                <w:bCs/>
                <w:sz w:val="22"/>
                <w:szCs w:val="22"/>
              </w:rPr>
              <w:t xml:space="preserve">Comprovação de aptidão para o fornecimento de serviços deve conter as seguintes informações: </w:t>
            </w:r>
            <w:r>
              <w:rPr>
                <w:rFonts w:ascii="Arial" w:hAnsi="Arial" w:cs="Arial"/>
                <w:bCs/>
                <w:color w:val="FF0000"/>
                <w:sz w:val="22"/>
                <w:szCs w:val="22"/>
              </w:rPr>
              <w:t>Nota: Caso não seja necessário comprovação de aptidão, informar que não se aplica.</w:t>
            </w:r>
          </w:p>
          <w:p w14:paraId="610DE77F">
            <w:pPr>
              <w:pStyle w:val="3"/>
              <w:tabs>
                <w:tab w:val="left" w:pos="480"/>
              </w:tabs>
              <w:jc w:val="both"/>
              <w:rPr>
                <w:rFonts w:ascii="Arial" w:hAnsi="Arial"/>
                <w:bCs/>
                <w:sz w:val="22"/>
                <w:szCs w:val="22"/>
              </w:rPr>
            </w:pPr>
          </w:p>
          <w:p w14:paraId="6D76D6B7">
            <w:pPr>
              <w:pStyle w:val="3"/>
              <w:tabs>
                <w:tab w:val="left" w:pos="480"/>
              </w:tabs>
              <w:jc w:val="both"/>
              <w:rPr>
                <w:rFonts w:ascii="Arial" w:hAnsi="Arial"/>
                <w:bCs/>
                <w:sz w:val="22"/>
                <w:szCs w:val="22"/>
              </w:rPr>
            </w:pPr>
            <w:r>
              <w:rPr>
                <w:rFonts w:ascii="Arial" w:hAnsi="Arial"/>
                <w:bCs/>
                <w:sz w:val="22"/>
                <w:szCs w:val="22"/>
              </w:rPr>
              <w:t>a) Prazo contratual - data de início e término;</w:t>
            </w:r>
          </w:p>
          <w:p w14:paraId="031813AF">
            <w:pPr>
              <w:pStyle w:val="3"/>
              <w:tabs>
                <w:tab w:val="left" w:pos="480"/>
              </w:tabs>
              <w:jc w:val="both"/>
              <w:rPr>
                <w:rFonts w:ascii="Arial" w:hAnsi="Arial"/>
                <w:bCs/>
                <w:sz w:val="22"/>
                <w:szCs w:val="22"/>
              </w:rPr>
            </w:pPr>
            <w:r>
              <w:rPr>
                <w:rFonts w:ascii="Arial" w:hAnsi="Arial"/>
                <w:bCs/>
                <w:sz w:val="22"/>
                <w:szCs w:val="22"/>
              </w:rPr>
              <w:t>b) Local da prestação dos serviços;</w:t>
            </w:r>
          </w:p>
          <w:p w14:paraId="4DB7D4F3">
            <w:pPr>
              <w:pStyle w:val="3"/>
              <w:tabs>
                <w:tab w:val="left" w:pos="480"/>
              </w:tabs>
              <w:jc w:val="both"/>
              <w:rPr>
                <w:rFonts w:ascii="Arial" w:hAnsi="Arial"/>
                <w:bCs/>
                <w:sz w:val="22"/>
                <w:szCs w:val="22"/>
              </w:rPr>
            </w:pPr>
            <w:r>
              <w:rPr>
                <w:rFonts w:ascii="Arial" w:hAnsi="Arial"/>
                <w:bCs/>
                <w:sz w:val="22"/>
                <w:szCs w:val="22"/>
              </w:rPr>
              <w:t>c) Natureza da prestação dos serviços;</w:t>
            </w:r>
          </w:p>
          <w:p w14:paraId="207146D9">
            <w:pPr>
              <w:pStyle w:val="3"/>
              <w:tabs>
                <w:tab w:val="left" w:pos="480"/>
              </w:tabs>
              <w:jc w:val="both"/>
              <w:rPr>
                <w:rFonts w:ascii="Arial" w:hAnsi="Arial"/>
                <w:bCs/>
                <w:sz w:val="22"/>
                <w:szCs w:val="22"/>
              </w:rPr>
            </w:pPr>
            <w:r>
              <w:rPr>
                <w:rFonts w:ascii="Arial" w:hAnsi="Arial"/>
                <w:bCs/>
                <w:sz w:val="22"/>
                <w:szCs w:val="22"/>
              </w:rPr>
              <w:t>d) Quantidades executadas;</w:t>
            </w:r>
          </w:p>
          <w:p w14:paraId="34B7B1C6">
            <w:pPr>
              <w:pStyle w:val="3"/>
              <w:tabs>
                <w:tab w:val="left" w:pos="480"/>
              </w:tabs>
              <w:jc w:val="both"/>
              <w:rPr>
                <w:rFonts w:ascii="Arial" w:hAnsi="Arial"/>
                <w:bCs/>
                <w:sz w:val="22"/>
                <w:szCs w:val="22"/>
              </w:rPr>
            </w:pPr>
            <w:r>
              <w:rPr>
                <w:rFonts w:ascii="Arial" w:hAnsi="Arial"/>
                <w:bCs/>
                <w:sz w:val="22"/>
                <w:szCs w:val="22"/>
              </w:rPr>
              <w:t>e) Caracterização do bom desempenho do licitante; e</w:t>
            </w:r>
          </w:p>
          <w:p w14:paraId="062BC297">
            <w:pPr>
              <w:pStyle w:val="3"/>
              <w:tabs>
                <w:tab w:val="left" w:pos="480"/>
              </w:tabs>
              <w:jc w:val="both"/>
              <w:rPr>
                <w:rFonts w:ascii="Arial" w:hAnsi="Arial"/>
                <w:bCs/>
                <w:sz w:val="22"/>
                <w:szCs w:val="22"/>
              </w:rPr>
            </w:pPr>
            <w:r>
              <w:rPr>
                <w:rFonts w:ascii="Arial" w:hAnsi="Arial"/>
                <w:bCs/>
                <w:sz w:val="22"/>
                <w:szCs w:val="22"/>
              </w:rPr>
              <w:t>f) Identificação da pessoa jurídica emitente, bem como o nome e o cargo.</w:t>
            </w:r>
          </w:p>
          <w:p w14:paraId="57D4BD2C">
            <w:pPr>
              <w:pStyle w:val="3"/>
              <w:snapToGrid w:val="0"/>
              <w:spacing w:line="276" w:lineRule="auto"/>
              <w:jc w:val="both"/>
            </w:pPr>
            <w:r>
              <w:rPr>
                <w:rFonts w:ascii="Arial" w:hAnsi="Arial" w:cs="Arial"/>
                <w:bCs/>
                <w:sz w:val="22"/>
                <w:szCs w:val="22"/>
              </w:rPr>
              <w:t xml:space="preserve"> </w:t>
            </w:r>
          </w:p>
          <w:p w14:paraId="176A222B">
            <w:pPr>
              <w:pStyle w:val="3"/>
              <w:snapToGrid w:val="0"/>
              <w:spacing w:line="276" w:lineRule="auto"/>
              <w:jc w:val="both"/>
            </w:pPr>
            <w:r>
              <w:rPr>
                <w:rFonts w:ascii="Arial" w:hAnsi="Arial" w:cs="Arial"/>
                <w:b/>
                <w:sz w:val="22"/>
                <w:szCs w:val="22"/>
              </w:rPr>
              <w:t>7.4.4.</w:t>
            </w:r>
            <w:r>
              <w:rPr>
                <w:rFonts w:ascii="Arial" w:hAnsi="Arial" w:cs="Arial"/>
                <w:bCs/>
                <w:sz w:val="22"/>
                <w:szCs w:val="22"/>
              </w:rPr>
              <w:t xml:space="preserve"> Para fins da comprovação de que trata o item 7.4.1, os atestados deverão dizer respeito a contratos executados com as seguintes características mínimas: </w:t>
            </w:r>
            <w:r>
              <w:rPr>
                <w:rFonts w:ascii="Arial" w:hAnsi="Arial" w:cs="Arial"/>
                <w:bCs/>
                <w:color w:val="FF0000"/>
                <w:sz w:val="22"/>
                <w:szCs w:val="22"/>
              </w:rPr>
              <w:t>Nota: Caso não seja necessário comprovação de aptidão, informar que não se aplica.</w:t>
            </w:r>
          </w:p>
          <w:p w14:paraId="5DAD95A6">
            <w:pPr>
              <w:pStyle w:val="3"/>
              <w:snapToGrid w:val="0"/>
              <w:spacing w:line="276" w:lineRule="auto"/>
              <w:jc w:val="both"/>
              <w:rPr>
                <w:rFonts w:ascii="Arial" w:hAnsi="Arial" w:cs="Arial"/>
                <w:bCs/>
                <w:color w:val="FF0000"/>
                <w:sz w:val="22"/>
                <w:szCs w:val="22"/>
              </w:rPr>
            </w:pPr>
          </w:p>
          <w:p w14:paraId="6752ECD3">
            <w:pPr>
              <w:pStyle w:val="3"/>
              <w:snapToGrid w:val="0"/>
              <w:spacing w:line="276" w:lineRule="auto"/>
              <w:jc w:val="both"/>
            </w:pPr>
            <w:r>
              <w:rPr>
                <w:rFonts w:ascii="Arial" w:hAnsi="Arial" w:cs="Arial"/>
                <w:b/>
                <w:sz w:val="22"/>
                <w:szCs w:val="22"/>
              </w:rPr>
              <w:t>7.4.5.</w:t>
            </w:r>
            <w:r>
              <w:rPr>
                <w:rFonts w:ascii="Arial" w:hAnsi="Arial" w:cs="Arial"/>
                <w:bCs/>
                <w:sz w:val="22"/>
                <w:szCs w:val="22"/>
              </w:rPr>
              <w:t xml:space="preserve"> Parcela de maior relevância: </w:t>
            </w:r>
            <w:r>
              <w:rPr>
                <w:rFonts w:ascii="Arial" w:hAnsi="Arial" w:cs="Arial"/>
                <w:bCs/>
                <w:color w:val="FF0000"/>
                <w:sz w:val="22"/>
                <w:szCs w:val="22"/>
              </w:rPr>
              <w:t>Nota: Caso não seja necessário comprovação de aptidão, informar que não se aplica.</w:t>
            </w:r>
          </w:p>
          <w:p w14:paraId="73544D97">
            <w:pPr>
              <w:pStyle w:val="3"/>
              <w:tabs>
                <w:tab w:val="left" w:pos="480"/>
              </w:tabs>
              <w:jc w:val="both"/>
              <w:rPr>
                <w:rFonts w:ascii="Arial" w:hAnsi="Arial" w:cs="Arial"/>
                <w:bCs/>
                <w:sz w:val="22"/>
                <w:szCs w:val="22"/>
              </w:rPr>
            </w:pPr>
          </w:p>
          <w:p w14:paraId="04318C20">
            <w:pPr>
              <w:pStyle w:val="3"/>
              <w:tabs>
                <w:tab w:val="left" w:pos="480"/>
              </w:tabs>
              <w:jc w:val="both"/>
              <w:rPr>
                <w:rFonts w:ascii="Arial" w:hAnsi="Arial"/>
                <w:bCs/>
                <w:sz w:val="22"/>
                <w:szCs w:val="22"/>
              </w:rPr>
            </w:pPr>
            <w:r>
              <w:rPr>
                <w:rFonts w:ascii="Arial" w:hAnsi="Arial"/>
                <w:bCs/>
                <w:sz w:val="22"/>
                <w:szCs w:val="22"/>
              </w:rPr>
              <w:t xml:space="preserve">Apresentação de Comprovante (s) de aptidão emitido(s) por pessoa(s) jurídica(s) de direito público ou privado, em nome do licitante, que comprovem quantitativos razoáveis, assim considerados razoáveis o montante mínimo de xx % (xx por cento), de acordo com objeto da licitação. </w:t>
            </w:r>
          </w:p>
          <w:p w14:paraId="7BD95B3F">
            <w:pPr>
              <w:pStyle w:val="3"/>
              <w:tabs>
                <w:tab w:val="left" w:pos="480"/>
              </w:tabs>
              <w:jc w:val="both"/>
              <w:rPr>
                <w:rFonts w:ascii="Arial" w:hAnsi="Arial" w:cs="Arial"/>
                <w:bCs/>
                <w:sz w:val="22"/>
                <w:szCs w:val="22"/>
              </w:rPr>
            </w:pPr>
            <w:r>
              <w:rPr>
                <w:rFonts w:ascii="Arial" w:hAnsi="Arial" w:cs="Arial"/>
                <w:bCs/>
                <w:sz w:val="22"/>
                <w:szCs w:val="22"/>
              </w:rPr>
              <w:t>Será admitida, para fins de comprovação de quantitativo mínimo, a apresentação e o somatório de diferentes atestados executados de forma concomitante.</w:t>
            </w:r>
          </w:p>
          <w:p w14:paraId="5C8E85DB">
            <w:pPr>
              <w:pStyle w:val="3"/>
              <w:ind w:left="13" w:right="-6" w:hanging="13"/>
              <w:jc w:val="both"/>
              <w:rPr>
                <w:rFonts w:ascii="Arial" w:hAnsi="Arial" w:cs="Arial"/>
                <w:bCs/>
                <w:sz w:val="22"/>
                <w:szCs w:val="22"/>
              </w:rPr>
            </w:pPr>
            <w:r>
              <w:rPr>
                <w:rFonts w:ascii="Arial" w:hAnsi="Arial" w:cs="Arial"/>
                <w:bCs/>
                <w:sz w:val="22"/>
                <w:szCs w:val="22"/>
              </w:rPr>
              <w:t>Os atestados de capacidade técnica poderão ser apresentados em nome da matriz ou da filial do fornecedor.</w:t>
            </w:r>
          </w:p>
          <w:p w14:paraId="62B21A11">
            <w:pPr>
              <w:pStyle w:val="3"/>
              <w:ind w:left="13" w:right="-6" w:hanging="13"/>
              <w:jc w:val="both"/>
              <w:rPr>
                <w:rFonts w:ascii="Arial" w:hAnsi="Arial" w:cs="Arial"/>
                <w:bCs/>
                <w:sz w:val="22"/>
                <w:szCs w:val="22"/>
              </w:rPr>
            </w:pPr>
          </w:p>
          <w:p w14:paraId="659EF383">
            <w:pPr>
              <w:pStyle w:val="3"/>
              <w:snapToGrid w:val="0"/>
              <w:spacing w:line="276" w:lineRule="auto"/>
              <w:jc w:val="both"/>
              <w:rPr>
                <w:rFonts w:ascii="Arial" w:hAnsi="Arial" w:cs="Arial"/>
                <w:bCs/>
                <w:color w:val="FF0000"/>
                <w:sz w:val="22"/>
                <w:szCs w:val="22"/>
              </w:rPr>
            </w:pPr>
            <w:r>
              <w:rPr>
                <w:rFonts w:ascii="Arial" w:hAnsi="Arial" w:cs="Arial"/>
                <w:bCs/>
                <w:color w:val="FF0000"/>
                <w:sz w:val="22"/>
                <w:szCs w:val="22"/>
              </w:rPr>
              <w:t xml:space="preserve">Nota: Conforme art. 67, §1º, da Lei 14.133, só é possível a exigência de Comprovação de aptidão (atestado de capacidade técnica) quanto às parcelas de maior relevância, entendidas essas como as que possuem valor individual igual ou superior a 4% do valor total estimado da contratação. </w:t>
            </w:r>
          </w:p>
          <w:p w14:paraId="1DF0D3AA">
            <w:pPr>
              <w:pStyle w:val="3"/>
              <w:snapToGrid w:val="0"/>
              <w:spacing w:line="276" w:lineRule="auto"/>
              <w:jc w:val="both"/>
              <w:rPr>
                <w:rFonts w:ascii="Arial" w:hAnsi="Arial" w:cs="Arial"/>
                <w:bCs/>
                <w:color w:val="FF0000"/>
                <w:sz w:val="22"/>
                <w:szCs w:val="22"/>
              </w:rPr>
            </w:pPr>
            <w:r>
              <w:rPr>
                <w:rFonts w:ascii="Arial" w:hAnsi="Arial" w:cs="Arial"/>
                <w:bCs/>
                <w:color w:val="FF0000"/>
                <w:sz w:val="22"/>
                <w:szCs w:val="22"/>
              </w:rPr>
              <w:t>Conforme art. 67, §2º, da Lei 14.133, havendo a previsão de quantitativos mínimos como característica a compor os atestados, observar o limite máximo de 50% da quantidade que se pretende efetivamente contratar.</w:t>
            </w:r>
          </w:p>
          <w:p w14:paraId="3AF4E9E3">
            <w:pPr>
              <w:pStyle w:val="3"/>
              <w:ind w:left="13" w:right="-6" w:hanging="13"/>
              <w:jc w:val="both"/>
              <w:rPr>
                <w:rFonts w:ascii="Arial" w:hAnsi="Arial" w:cs="Arial"/>
                <w:bCs/>
                <w:sz w:val="22"/>
                <w:szCs w:val="22"/>
              </w:rPr>
            </w:pPr>
          </w:p>
          <w:p w14:paraId="60BD8E18">
            <w:pPr>
              <w:pStyle w:val="3"/>
              <w:snapToGrid w:val="0"/>
              <w:spacing w:line="276" w:lineRule="auto"/>
              <w:jc w:val="both"/>
            </w:pPr>
            <w:r>
              <w:rPr>
                <w:rFonts w:ascii="Arial" w:hAnsi="Arial" w:cs="Arial"/>
                <w:b/>
                <w:sz w:val="22"/>
                <w:szCs w:val="22"/>
              </w:rPr>
              <w:t xml:space="preserve">7.4.6. </w:t>
            </w:r>
            <w:r>
              <w:rPr>
                <w:rFonts w:ascii="Arial" w:hAnsi="Arial" w:cs="Arial"/>
                <w:bCs/>
                <w:sz w:val="22"/>
                <w:szCs w:val="22"/>
              </w:rPr>
              <w:t>Registro ou inscrição da empresa na entidade profissional:</w:t>
            </w:r>
            <w:r>
              <w:rPr>
                <w:rFonts w:ascii="Arial" w:hAnsi="Arial" w:cs="Arial"/>
                <w:bCs/>
                <w:sz w:val="22"/>
                <w:szCs w:val="22"/>
                <w:u w:val="single"/>
              </w:rPr>
              <w:t xml:space="preserve">                            </w:t>
            </w:r>
          </w:p>
          <w:p w14:paraId="63010662">
            <w:pPr>
              <w:pStyle w:val="3"/>
              <w:snapToGrid w:val="0"/>
              <w:spacing w:line="276" w:lineRule="auto"/>
              <w:jc w:val="both"/>
              <w:rPr>
                <w:rFonts w:ascii="Arial" w:hAnsi="Arial" w:cs="Arial"/>
                <w:bCs/>
                <w:sz w:val="22"/>
                <w:szCs w:val="22"/>
                <w:u w:val="single"/>
              </w:rPr>
            </w:pPr>
          </w:p>
          <w:p w14:paraId="395ECB5F">
            <w:pPr>
              <w:pStyle w:val="3"/>
              <w:snapToGrid w:val="0"/>
              <w:spacing w:line="276" w:lineRule="auto"/>
              <w:jc w:val="both"/>
              <w:rPr>
                <w:rFonts w:ascii="Arial" w:hAnsi="Arial" w:cs="Arial"/>
                <w:bCs/>
                <w:color w:val="FF0000"/>
                <w:sz w:val="22"/>
                <w:szCs w:val="22"/>
              </w:rPr>
            </w:pPr>
            <w:r>
              <w:rPr>
                <w:rFonts w:ascii="Arial" w:hAnsi="Arial" w:cs="Arial"/>
                <w:bCs/>
                <w:color w:val="FF0000"/>
                <w:sz w:val="22"/>
                <w:szCs w:val="22"/>
              </w:rPr>
              <w:t>Nota: Se não for item necessário, responder que não se aplica.</w:t>
            </w:r>
          </w:p>
          <w:p w14:paraId="04ACD953">
            <w:pPr>
              <w:pStyle w:val="3"/>
              <w:snapToGrid w:val="0"/>
              <w:spacing w:line="276" w:lineRule="auto"/>
              <w:jc w:val="both"/>
              <w:rPr>
                <w:rFonts w:ascii="Arial" w:hAnsi="Arial" w:cs="Arial"/>
                <w:bCs/>
                <w:color w:val="FF0000"/>
                <w:sz w:val="22"/>
                <w:szCs w:val="22"/>
              </w:rPr>
            </w:pPr>
          </w:p>
          <w:p w14:paraId="761A0883">
            <w:pPr>
              <w:pStyle w:val="3"/>
              <w:snapToGrid w:val="0"/>
              <w:spacing w:line="276" w:lineRule="auto"/>
              <w:jc w:val="both"/>
            </w:pPr>
            <w:r>
              <w:rPr>
                <w:rFonts w:ascii="Arial" w:hAnsi="Arial" w:cs="Arial"/>
                <w:b/>
                <w:sz w:val="22"/>
                <w:szCs w:val="22"/>
              </w:rPr>
              <w:t>7.4.7.</w:t>
            </w:r>
            <w:r>
              <w:rPr>
                <w:rFonts w:ascii="Arial" w:hAnsi="Arial" w:cs="Arial"/>
                <w:bCs/>
                <w:sz w:val="22"/>
                <w:szCs w:val="22"/>
              </w:rPr>
              <w:t xml:space="preserve"> Licença de Funcionamento:</w:t>
            </w:r>
            <w:r>
              <w:rPr>
                <w:rFonts w:ascii="Arial" w:hAnsi="Arial" w:cs="Arial"/>
                <w:bCs/>
                <w:sz w:val="22"/>
                <w:szCs w:val="22"/>
                <w:u w:val="single"/>
              </w:rPr>
              <w:t xml:space="preserve">                                        </w:t>
            </w:r>
          </w:p>
          <w:p w14:paraId="5FC56EBE">
            <w:pPr>
              <w:pStyle w:val="3"/>
              <w:snapToGrid w:val="0"/>
              <w:spacing w:line="276" w:lineRule="auto"/>
              <w:jc w:val="both"/>
              <w:rPr>
                <w:rFonts w:ascii="Arial" w:hAnsi="Arial" w:cs="Arial"/>
                <w:bCs/>
                <w:sz w:val="22"/>
                <w:szCs w:val="22"/>
                <w:u w:val="single"/>
              </w:rPr>
            </w:pPr>
          </w:p>
          <w:p w14:paraId="34365141">
            <w:pPr>
              <w:pStyle w:val="3"/>
              <w:snapToGrid w:val="0"/>
              <w:spacing w:line="276" w:lineRule="auto"/>
              <w:jc w:val="both"/>
              <w:rPr>
                <w:rFonts w:ascii="Arial" w:hAnsi="Arial" w:cs="Arial"/>
                <w:bCs/>
                <w:color w:val="FF0000"/>
                <w:sz w:val="22"/>
                <w:szCs w:val="22"/>
              </w:rPr>
            </w:pPr>
            <w:r>
              <w:rPr>
                <w:rFonts w:ascii="Arial" w:hAnsi="Arial" w:cs="Arial"/>
                <w:bCs/>
                <w:color w:val="FF0000"/>
                <w:sz w:val="22"/>
                <w:szCs w:val="22"/>
              </w:rPr>
              <w:t>Nota: Se não for item necessário, responder que não se aplica.</w:t>
            </w:r>
          </w:p>
          <w:p w14:paraId="22D80979">
            <w:pPr>
              <w:pStyle w:val="3"/>
              <w:snapToGrid w:val="0"/>
              <w:spacing w:line="276" w:lineRule="auto"/>
              <w:jc w:val="both"/>
              <w:rPr>
                <w:rFonts w:ascii="Arial" w:hAnsi="Arial" w:cs="Arial"/>
                <w:bCs/>
                <w:color w:val="FF0000"/>
                <w:sz w:val="22"/>
                <w:szCs w:val="22"/>
              </w:rPr>
            </w:pPr>
          </w:p>
          <w:p w14:paraId="54F03F26">
            <w:pPr>
              <w:pStyle w:val="3"/>
              <w:snapToGrid w:val="0"/>
              <w:spacing w:line="276" w:lineRule="auto"/>
              <w:jc w:val="both"/>
            </w:pPr>
            <w:r>
              <w:rPr>
                <w:rFonts w:ascii="Arial" w:hAnsi="Arial" w:cs="Arial"/>
                <w:b/>
                <w:sz w:val="22"/>
                <w:szCs w:val="22"/>
              </w:rPr>
              <w:t>7.4.8.</w:t>
            </w:r>
            <w:r>
              <w:rPr>
                <w:rFonts w:ascii="Arial" w:hAnsi="Arial" w:cs="Arial"/>
                <w:bCs/>
                <w:color w:val="FF0000"/>
                <w:sz w:val="22"/>
                <w:szCs w:val="22"/>
              </w:rPr>
              <w:t xml:space="preserve"> </w:t>
            </w:r>
            <w:r>
              <w:rPr>
                <w:rFonts w:ascii="Arial" w:hAnsi="Arial" w:cs="Arial"/>
                <w:bCs/>
                <w:sz w:val="22"/>
                <w:szCs w:val="22"/>
              </w:rPr>
              <w:t>Outras exigências de qualificação técnica:</w:t>
            </w:r>
            <w:r>
              <w:rPr>
                <w:rFonts w:ascii="Arial" w:hAnsi="Arial" w:cs="Arial"/>
                <w:bCs/>
                <w:sz w:val="22"/>
                <w:szCs w:val="22"/>
                <w:u w:val="single"/>
              </w:rPr>
              <w:t xml:space="preserve">                               </w:t>
            </w:r>
          </w:p>
          <w:p w14:paraId="1FB366A1">
            <w:pPr>
              <w:pStyle w:val="3"/>
              <w:snapToGrid w:val="0"/>
              <w:spacing w:line="276" w:lineRule="auto"/>
              <w:jc w:val="both"/>
              <w:rPr>
                <w:rFonts w:ascii="Arial" w:hAnsi="Arial" w:cs="Arial"/>
                <w:bCs/>
                <w:color w:val="FF0000"/>
                <w:sz w:val="22"/>
                <w:szCs w:val="22"/>
              </w:rPr>
            </w:pPr>
          </w:p>
          <w:p w14:paraId="4074EF74">
            <w:pPr>
              <w:pStyle w:val="3"/>
              <w:snapToGrid w:val="0"/>
              <w:spacing w:line="276" w:lineRule="auto"/>
              <w:jc w:val="both"/>
              <w:rPr>
                <w:rFonts w:ascii="Arial" w:hAnsi="Arial" w:cs="Arial"/>
                <w:bCs/>
                <w:color w:val="FF0000"/>
                <w:sz w:val="22"/>
                <w:szCs w:val="22"/>
              </w:rPr>
            </w:pPr>
            <w:r>
              <w:rPr>
                <w:rFonts w:ascii="Arial" w:hAnsi="Arial" w:cs="Arial"/>
                <w:bCs/>
                <w:color w:val="FF0000"/>
                <w:sz w:val="22"/>
                <w:szCs w:val="22"/>
              </w:rPr>
              <w:t>Nota: Se não for item necessário, responder que não se aplica.</w:t>
            </w:r>
          </w:p>
          <w:p w14:paraId="6112FB1F">
            <w:pPr>
              <w:pStyle w:val="3"/>
              <w:snapToGrid w:val="0"/>
              <w:spacing w:line="276" w:lineRule="auto"/>
              <w:jc w:val="both"/>
              <w:rPr>
                <w:rFonts w:ascii="Arial" w:hAnsi="Arial" w:cs="Arial"/>
                <w:bCs/>
                <w:color w:val="FF0000"/>
                <w:sz w:val="22"/>
                <w:szCs w:val="22"/>
              </w:rPr>
            </w:pPr>
          </w:p>
          <w:p w14:paraId="3038C721">
            <w:pPr>
              <w:pStyle w:val="3"/>
              <w:keepNext/>
              <w:rPr>
                <w:rFonts w:ascii="Arial" w:hAnsi="Arial" w:cs="Arial"/>
                <w:sz w:val="22"/>
                <w:szCs w:val="22"/>
              </w:rPr>
            </w:pPr>
          </w:p>
        </w:tc>
      </w:tr>
      <w:tr w14:paraId="144B95D6">
        <w:tblPrEx>
          <w:tblCellMar>
            <w:top w:w="0" w:type="dxa"/>
            <w:left w:w="108" w:type="dxa"/>
            <w:bottom w:w="0" w:type="dxa"/>
            <w:right w:w="108" w:type="dxa"/>
          </w:tblCellMar>
        </w:tblPrEx>
        <w:trPr>
          <w:trHeight w:val="90" w:hRule="atLeast"/>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522298C5">
            <w:pPr>
              <w:pStyle w:val="3"/>
              <w:tabs>
                <w:tab w:val="left" w:pos="240"/>
              </w:tabs>
            </w:pPr>
            <w:r>
              <w:rPr>
                <w:rFonts w:ascii="Arial" w:hAnsi="Arial" w:cs="Arial"/>
                <w:b/>
                <w:color w:val="FFFFFF"/>
                <w:sz w:val="22"/>
                <w:szCs w:val="22"/>
              </w:rPr>
              <w:t>8.FORMA E CRITÉRIOS DE SELEÇÃO DO FORNECEDOR (</w:t>
            </w:r>
            <w:r>
              <w:rPr>
                <w:rStyle w:val="6"/>
                <w:rFonts w:ascii="Arial" w:hAnsi="Arial" w:cs="Arial"/>
                <w:color w:val="FFFFFF"/>
                <w:sz w:val="22"/>
                <w:szCs w:val="22"/>
              </w:rPr>
              <w:t>ART. 6º, XXIII, “H” DA LEI Nº 14.133/2021)</w:t>
            </w:r>
          </w:p>
        </w:tc>
      </w:tr>
      <w:tr w14:paraId="5A9E439B">
        <w:tblPrEx>
          <w:tblCellMar>
            <w:top w:w="0" w:type="dxa"/>
            <w:left w:w="108" w:type="dxa"/>
            <w:bottom w:w="0" w:type="dxa"/>
            <w:right w:w="108" w:type="dxa"/>
          </w:tblCellMar>
        </w:tblPrEx>
        <w:trPr>
          <w:trHeight w:val="90" w:hRule="atLeast"/>
          <w:jc w:val="center"/>
        </w:trPr>
        <w:tc>
          <w:tcPr>
            <w:tcW w:w="9570" w:type="dxa"/>
            <w:tcBorders>
              <w:top w:val="single" w:color="000000" w:sz="4" w:space="0"/>
              <w:left w:val="single" w:color="000000" w:sz="4" w:space="0"/>
              <w:bottom w:val="single" w:color="000000" w:sz="4" w:space="0"/>
              <w:right w:val="single" w:color="000000" w:sz="4" w:space="0"/>
            </w:tcBorders>
          </w:tcPr>
          <w:p w14:paraId="32BFE52C">
            <w:pPr>
              <w:pStyle w:val="3"/>
              <w:tabs>
                <w:tab w:val="left" w:pos="426"/>
              </w:tabs>
              <w:jc w:val="both"/>
              <w:rPr>
                <w:rFonts w:ascii="Arial" w:hAnsi="Arial" w:cs="Arial"/>
                <w:b/>
                <w:color w:val="FFFFFF"/>
                <w:sz w:val="22"/>
                <w:szCs w:val="22"/>
              </w:rPr>
            </w:pPr>
          </w:p>
          <w:p w14:paraId="06C785D4">
            <w:pPr>
              <w:pStyle w:val="3"/>
              <w:tabs>
                <w:tab w:val="left" w:pos="426"/>
              </w:tabs>
              <w:jc w:val="both"/>
            </w:pPr>
            <w:r>
              <w:rPr>
                <w:rFonts w:ascii="Arial" w:hAnsi="Arial" w:cs="Arial"/>
                <w:b/>
                <w:bCs/>
                <w:sz w:val="22"/>
                <w:szCs w:val="22"/>
              </w:rPr>
              <w:t>8.1.</w:t>
            </w:r>
            <w:r>
              <w:rPr>
                <w:rFonts w:ascii="Arial" w:hAnsi="Arial" w:cs="Arial"/>
                <w:sz w:val="22"/>
                <w:szCs w:val="22"/>
              </w:rPr>
              <w:t xml:space="preserve"> A forma de seleção se dará por meio de Contratação direta por</w:t>
            </w:r>
            <w:r>
              <w:rPr>
                <w:rFonts w:ascii="Arial" w:hAnsi="Arial" w:cs="Arial"/>
                <w:sz w:val="22"/>
                <w:szCs w:val="22"/>
                <w:u w:val="single"/>
              </w:rPr>
              <w:t xml:space="preserve">                                      </w:t>
            </w:r>
            <w:r>
              <w:rPr>
                <w:rFonts w:ascii="Arial" w:hAnsi="Arial" w:cs="Arial"/>
                <w:sz w:val="22"/>
                <w:szCs w:val="22"/>
              </w:rPr>
              <w:t>;</w:t>
            </w:r>
          </w:p>
          <w:p w14:paraId="2F65DC60">
            <w:pPr>
              <w:pStyle w:val="3"/>
              <w:tabs>
                <w:tab w:val="left" w:pos="426"/>
              </w:tabs>
              <w:jc w:val="both"/>
              <w:rPr>
                <w:rFonts w:ascii="Arial" w:hAnsi="Arial" w:cs="Arial"/>
                <w:color w:val="FF0000"/>
                <w:sz w:val="22"/>
                <w:szCs w:val="22"/>
              </w:rPr>
            </w:pPr>
            <w:r>
              <w:rPr>
                <w:rFonts w:ascii="Arial" w:hAnsi="Arial" w:cs="Arial"/>
                <w:color w:val="FF0000"/>
                <w:sz w:val="22"/>
                <w:szCs w:val="22"/>
              </w:rPr>
              <w:t>Nota: A contratação direta pode ocorrer por dispensa de licitação, Inexigibilidade ou compra direta por valor até o limite disposta na lei nº 14.133/2021.</w:t>
            </w:r>
          </w:p>
          <w:p w14:paraId="71C417DA">
            <w:pPr>
              <w:pStyle w:val="3"/>
              <w:tabs>
                <w:tab w:val="left" w:pos="426"/>
              </w:tabs>
              <w:jc w:val="both"/>
              <w:rPr>
                <w:rFonts w:ascii="Arial" w:hAnsi="Arial" w:cs="Arial"/>
                <w:sz w:val="22"/>
                <w:szCs w:val="22"/>
              </w:rPr>
            </w:pPr>
          </w:p>
          <w:p w14:paraId="0AD40341">
            <w:pPr>
              <w:pStyle w:val="3"/>
              <w:tabs>
                <w:tab w:val="left" w:pos="426"/>
              </w:tabs>
              <w:jc w:val="both"/>
            </w:pPr>
            <w:r>
              <w:rPr>
                <w:rFonts w:ascii="Arial" w:hAnsi="Arial" w:cs="Arial"/>
                <w:b/>
                <w:sz w:val="22"/>
                <w:szCs w:val="22"/>
              </w:rPr>
              <w:t xml:space="preserve">8.2. </w:t>
            </w:r>
            <w:r>
              <w:rPr>
                <w:rFonts w:ascii="Arial" w:hAnsi="Arial" w:cs="Arial"/>
                <w:bCs/>
                <w:sz w:val="22"/>
                <w:szCs w:val="22"/>
              </w:rPr>
              <w:t>O critério de julgamento das propostas será o de</w:t>
            </w:r>
            <w:r>
              <w:rPr>
                <w:rFonts w:ascii="Arial" w:hAnsi="Arial" w:eastAsia="sans-serif" w:cs="Arial"/>
                <w:sz w:val="22"/>
                <w:szCs w:val="22"/>
                <w:shd w:val="clear" w:color="auto" w:fill="FFFFFF"/>
              </w:rPr>
              <w:t xml:space="preserve"> </w:t>
            </w:r>
            <w:r>
              <w:rPr>
                <w:rFonts w:ascii="Arial" w:hAnsi="Arial" w:eastAsia="sans-serif" w:cs="Arial"/>
                <w:sz w:val="22"/>
                <w:szCs w:val="22"/>
                <w:u w:val="single"/>
                <w:shd w:val="clear" w:color="auto" w:fill="FFFFFF"/>
              </w:rPr>
              <w:t xml:space="preserve">                                                             </w:t>
            </w:r>
            <w:r>
              <w:rPr>
                <w:rFonts w:ascii="Arial" w:hAnsi="Arial" w:eastAsia="sans-serif" w:cs="Arial"/>
                <w:sz w:val="22"/>
                <w:szCs w:val="22"/>
                <w:shd w:val="clear" w:color="auto" w:fill="FFFFFF"/>
              </w:rPr>
              <w:t>;</w:t>
            </w:r>
          </w:p>
          <w:p w14:paraId="028D8E3D">
            <w:pPr>
              <w:pStyle w:val="3"/>
              <w:tabs>
                <w:tab w:val="left" w:pos="426"/>
              </w:tabs>
              <w:jc w:val="both"/>
              <w:rPr>
                <w:rFonts w:ascii="Arial" w:hAnsi="Arial" w:eastAsia="sans-serif" w:cs="Arial"/>
                <w:sz w:val="22"/>
                <w:szCs w:val="22"/>
                <w:shd w:val="clear" w:color="auto" w:fill="FFFFFF"/>
              </w:rPr>
            </w:pPr>
            <w:r>
              <w:rPr>
                <w:rFonts w:ascii="Arial" w:hAnsi="Arial" w:eastAsia="sans-serif" w:cs="Arial"/>
                <w:sz w:val="22"/>
                <w:szCs w:val="22"/>
                <w:shd w:val="clear" w:color="auto" w:fill="FFFFFF"/>
              </w:rPr>
              <w:t xml:space="preserve">                                                                    </w:t>
            </w:r>
          </w:p>
          <w:p w14:paraId="0B96616D">
            <w:pPr>
              <w:pStyle w:val="3"/>
              <w:tabs>
                <w:tab w:val="left" w:pos="426"/>
              </w:tabs>
              <w:jc w:val="both"/>
              <w:rPr>
                <w:rFonts w:ascii="Arial" w:hAnsi="Arial" w:eastAsia="sans-serif" w:cs="Arial"/>
                <w:color w:val="FF0000"/>
                <w:sz w:val="22"/>
                <w:szCs w:val="22"/>
                <w:shd w:val="clear" w:color="auto" w:fill="FFFFFF"/>
              </w:rPr>
            </w:pPr>
            <w:r>
              <w:rPr>
                <w:rFonts w:ascii="Arial" w:hAnsi="Arial" w:eastAsia="sans-serif" w:cs="Arial"/>
                <w:color w:val="FF0000"/>
                <w:sz w:val="22"/>
                <w:szCs w:val="22"/>
                <w:shd w:val="clear" w:color="auto" w:fill="FFFFFF"/>
              </w:rPr>
              <w:t>Nota: Conforme art. 33º da lei 14.133, incisos I ao VI. Exemplo: menor preço.</w:t>
            </w:r>
          </w:p>
          <w:p w14:paraId="23244CF9">
            <w:pPr>
              <w:pStyle w:val="3"/>
              <w:tabs>
                <w:tab w:val="left" w:pos="426"/>
              </w:tabs>
              <w:jc w:val="both"/>
              <w:rPr>
                <w:rFonts w:ascii="Arial" w:hAnsi="Arial" w:eastAsia="sans-serif" w:cs="Arial"/>
                <w:sz w:val="22"/>
                <w:szCs w:val="22"/>
                <w:shd w:val="clear" w:color="auto" w:fill="FFFFFF"/>
              </w:rPr>
            </w:pPr>
          </w:p>
          <w:p w14:paraId="42A9A3AC">
            <w:pPr>
              <w:pStyle w:val="3"/>
              <w:tabs>
                <w:tab w:val="left" w:pos="426"/>
              </w:tabs>
              <w:jc w:val="both"/>
            </w:pPr>
            <w:r>
              <w:rPr>
                <w:rFonts w:ascii="Arial" w:hAnsi="Arial" w:eastAsia="sans-serif" w:cs="Arial"/>
                <w:b/>
                <w:bCs/>
                <w:sz w:val="22"/>
                <w:szCs w:val="22"/>
                <w:shd w:val="clear" w:color="auto" w:fill="FFFFFF"/>
              </w:rPr>
              <w:t>8.3.</w:t>
            </w:r>
            <w:r>
              <w:rPr>
                <w:rFonts w:ascii="Arial" w:hAnsi="Arial" w:eastAsia="sans-serif" w:cs="Arial"/>
                <w:sz w:val="22"/>
                <w:szCs w:val="22"/>
                <w:shd w:val="clear" w:color="auto" w:fill="FFFFFF"/>
              </w:rPr>
              <w:t xml:space="preserve"> Será considerado primeiro classificado, o fornecedor que, obedecendo às condições, especificações e procedimentos estabelecidos neste Termo de Referência e no Edital, apresentar o </w:t>
            </w:r>
            <w:r>
              <w:rPr>
                <w:rFonts w:ascii="Arial" w:hAnsi="Arial" w:eastAsia="sans-serif" w:cs="Arial"/>
                <w:sz w:val="22"/>
                <w:szCs w:val="22"/>
                <w:u w:val="single"/>
                <w:shd w:val="clear" w:color="auto" w:fill="FFFFFF"/>
              </w:rPr>
              <w:t xml:space="preserve">                                                       </w:t>
            </w:r>
            <w:r>
              <w:rPr>
                <w:rFonts w:ascii="Arial" w:hAnsi="Arial" w:eastAsia="sans-serif" w:cs="Arial"/>
                <w:sz w:val="22"/>
                <w:szCs w:val="22"/>
                <w:shd w:val="clear" w:color="auto" w:fill="FFFFFF"/>
              </w:rPr>
              <w:t>.</w:t>
            </w:r>
          </w:p>
          <w:p w14:paraId="00F8C30F">
            <w:pPr>
              <w:pStyle w:val="3"/>
              <w:tabs>
                <w:tab w:val="left" w:pos="426"/>
              </w:tabs>
              <w:jc w:val="both"/>
              <w:rPr>
                <w:rFonts w:ascii="Arial" w:hAnsi="Arial" w:eastAsia="sans-serif" w:cs="Arial"/>
                <w:sz w:val="22"/>
                <w:szCs w:val="22"/>
                <w:shd w:val="clear" w:color="auto" w:fill="FFFFFF"/>
              </w:rPr>
            </w:pPr>
          </w:p>
          <w:p w14:paraId="625FCFD8">
            <w:pPr>
              <w:pStyle w:val="3"/>
              <w:tabs>
                <w:tab w:val="left" w:pos="426"/>
              </w:tabs>
              <w:jc w:val="both"/>
              <w:rPr>
                <w:rFonts w:ascii="Arial" w:hAnsi="Arial" w:eastAsia="sans-serif" w:cs="Arial"/>
                <w:color w:val="FF0000"/>
                <w:sz w:val="22"/>
                <w:szCs w:val="22"/>
                <w:shd w:val="clear" w:color="auto" w:fill="FFFFFF"/>
              </w:rPr>
            </w:pPr>
            <w:r>
              <w:rPr>
                <w:rFonts w:ascii="Arial" w:hAnsi="Arial" w:eastAsia="sans-serif" w:cs="Arial"/>
                <w:color w:val="FF0000"/>
                <w:sz w:val="22"/>
                <w:szCs w:val="22"/>
                <w:shd w:val="clear" w:color="auto" w:fill="FFFFFF"/>
              </w:rPr>
              <w:t>Nota: Conforme escolha feita no item 8.2, de acordo com separação dos itens (Item ou Lote). Exemplo: menor preço por item.</w:t>
            </w:r>
          </w:p>
          <w:p w14:paraId="10B5708F">
            <w:pPr>
              <w:pStyle w:val="3"/>
              <w:tabs>
                <w:tab w:val="left" w:pos="426"/>
              </w:tabs>
              <w:jc w:val="both"/>
              <w:rPr>
                <w:rFonts w:ascii="Arial" w:hAnsi="Arial" w:cs="Arial"/>
                <w:bCs/>
                <w:sz w:val="22"/>
                <w:szCs w:val="22"/>
              </w:rPr>
            </w:pPr>
          </w:p>
          <w:p w14:paraId="1BABC9C9">
            <w:pPr>
              <w:pStyle w:val="102"/>
              <w:rPr>
                <w:rFonts w:ascii="Arial" w:hAnsi="Arial" w:cs="Arial"/>
                <w:color w:val="FF0000"/>
                <w:sz w:val="22"/>
                <w:szCs w:val="22"/>
              </w:rPr>
            </w:pPr>
            <w:r>
              <w:rPr>
                <w:rFonts w:ascii="Arial" w:hAnsi="Arial" w:cs="Arial"/>
                <w:color w:val="FF0000"/>
                <w:sz w:val="22"/>
                <w:szCs w:val="22"/>
              </w:rPr>
              <w:t>NOTA: Todos os itens acima devem constar no termo de referência.</w:t>
            </w:r>
          </w:p>
          <w:p w14:paraId="2868E176">
            <w:pPr>
              <w:pStyle w:val="102"/>
              <w:rPr>
                <w:rFonts w:ascii="Arial" w:hAnsi="Arial" w:cs="Arial"/>
                <w:b/>
                <w:color w:val="FFFFFF"/>
                <w:sz w:val="22"/>
                <w:szCs w:val="22"/>
              </w:rPr>
            </w:pPr>
          </w:p>
        </w:tc>
      </w:tr>
      <w:tr w14:paraId="50E7540C">
        <w:tblPrEx>
          <w:tblCellMar>
            <w:top w:w="0" w:type="dxa"/>
            <w:left w:w="108" w:type="dxa"/>
            <w:bottom w:w="0" w:type="dxa"/>
            <w:right w:w="108" w:type="dxa"/>
          </w:tblCellMar>
        </w:tblPrEx>
        <w:trPr>
          <w:trHeight w:val="90" w:hRule="atLeast"/>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0494860D">
            <w:pPr>
              <w:pStyle w:val="3"/>
              <w:numPr>
                <w:ilvl w:val="0"/>
                <w:numId w:val="6"/>
              </w:numPr>
              <w:tabs>
                <w:tab w:val="left" w:pos="240"/>
              </w:tabs>
            </w:pPr>
            <w:r>
              <w:rPr>
                <w:rFonts w:ascii="Arial" w:hAnsi="Arial" w:cs="Arial"/>
                <w:b/>
                <w:color w:val="FFFFFF"/>
                <w:sz w:val="22"/>
                <w:szCs w:val="22"/>
              </w:rPr>
              <w:t>DA EXECUÇÃO DO OBJETO (</w:t>
            </w:r>
            <w:r>
              <w:rPr>
                <w:rStyle w:val="6"/>
                <w:rFonts w:ascii="Arial" w:hAnsi="Arial" w:cs="Arial"/>
                <w:color w:val="FFFFFF"/>
                <w:sz w:val="22"/>
                <w:szCs w:val="22"/>
              </w:rPr>
              <w:t>ART. 6º, XXIII, “E”; ART. 18º, III, e ART. 40º, §1º, II e III, DA LEI Nº 14.133/2021)</w:t>
            </w:r>
          </w:p>
        </w:tc>
      </w:tr>
      <w:tr w14:paraId="1C0314C7">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55903A75">
            <w:pPr>
              <w:pStyle w:val="3"/>
              <w:jc w:val="both"/>
              <w:rPr>
                <w:rFonts w:ascii="Arial" w:hAnsi="Arial" w:cs="Arial"/>
                <w:bCs/>
                <w:sz w:val="22"/>
                <w:szCs w:val="22"/>
              </w:rPr>
            </w:pPr>
          </w:p>
          <w:p w14:paraId="191F7C23">
            <w:pPr>
              <w:pStyle w:val="108"/>
              <w:numPr>
                <w:ilvl w:val="1"/>
                <w:numId w:val="6"/>
              </w:numPr>
            </w:pPr>
            <w:r>
              <w:rPr>
                <w:i w:val="0"/>
                <w:iCs w:val="0"/>
                <w:color w:val="auto"/>
                <w:sz w:val="22"/>
                <w:szCs w:val="22"/>
              </w:rPr>
              <w:t xml:space="preserve"> O serviço é enquadrado </w:t>
            </w:r>
            <w:r>
              <w:rPr>
                <w:bCs/>
                <w:i w:val="0"/>
                <w:iCs w:val="0"/>
                <w:color w:val="auto"/>
                <w:sz w:val="22"/>
                <w:szCs w:val="22"/>
              </w:rPr>
              <w:t>como não continuado.</w:t>
            </w:r>
          </w:p>
          <w:p w14:paraId="67EA1830">
            <w:pPr>
              <w:pStyle w:val="3"/>
              <w:tabs>
                <w:tab w:val="left" w:pos="240"/>
                <w:tab w:val="left" w:pos="480"/>
              </w:tabs>
              <w:jc w:val="both"/>
            </w:pPr>
            <w:r>
              <w:rPr>
                <w:rFonts w:ascii="Arial" w:hAnsi="Arial"/>
                <w:bCs/>
                <w:color w:val="FF0000"/>
                <w:sz w:val="22"/>
                <w:szCs w:val="22"/>
              </w:rPr>
              <w:t>Nota: Os serviços não contínuos como aqueles que impõem ao contratado o dever de realizar a prestação de um serviço específico em período predeterminado.</w:t>
            </w:r>
          </w:p>
          <w:p w14:paraId="1AAEE299">
            <w:pPr>
              <w:pStyle w:val="3"/>
              <w:numPr>
                <w:ilvl w:val="1"/>
                <w:numId w:val="6"/>
              </w:numPr>
              <w:tabs>
                <w:tab w:val="left" w:pos="240"/>
                <w:tab w:val="left" w:pos="480"/>
              </w:tabs>
              <w:jc w:val="both"/>
            </w:pPr>
            <w:r>
              <w:rPr>
                <w:rFonts w:ascii="Arial" w:hAnsi="Arial" w:cs="Arial"/>
                <w:bCs/>
                <w:sz w:val="22"/>
                <w:szCs w:val="22"/>
              </w:rPr>
              <w:t>O regime de execução da prestação dos serviços será</w:t>
            </w:r>
            <w:r>
              <w:rPr>
                <w:rFonts w:ascii="Arial" w:hAnsi="Arial" w:cs="Arial"/>
                <w:bCs/>
                <w:sz w:val="22"/>
                <w:szCs w:val="22"/>
                <w:u w:val="single"/>
              </w:rPr>
              <w:t xml:space="preserve">                                       .</w:t>
            </w:r>
          </w:p>
          <w:p w14:paraId="4237D668">
            <w:pPr>
              <w:pStyle w:val="3"/>
              <w:tabs>
                <w:tab w:val="left" w:pos="240"/>
                <w:tab w:val="left" w:pos="480"/>
              </w:tabs>
              <w:jc w:val="both"/>
              <w:rPr>
                <w:rFonts w:ascii="Arial" w:hAnsi="Arial" w:cs="Arial"/>
                <w:bCs/>
                <w:color w:val="FF0000"/>
                <w:sz w:val="22"/>
                <w:szCs w:val="22"/>
                <w:lang w:val="en-US"/>
              </w:rPr>
            </w:pPr>
          </w:p>
          <w:p w14:paraId="732930EA">
            <w:pPr>
              <w:pStyle w:val="3"/>
              <w:tabs>
                <w:tab w:val="left" w:pos="240"/>
                <w:tab w:val="left" w:pos="480"/>
              </w:tabs>
              <w:jc w:val="both"/>
            </w:pPr>
            <w:r>
              <w:rPr>
                <w:rFonts w:ascii="Arial" w:hAnsi="Arial" w:cs="Arial"/>
                <w:bCs/>
                <w:color w:val="FF0000"/>
                <w:sz w:val="22"/>
                <w:szCs w:val="22"/>
              </w:rPr>
              <w:t>Nota: Preencher conforme ART.6</w:t>
            </w:r>
            <w:r>
              <w:rPr>
                <w:rStyle w:val="6"/>
                <w:rFonts w:ascii="Arial" w:hAnsi="Arial" w:cs="Arial"/>
                <w:b w:val="0"/>
                <w:color w:val="FF0000"/>
                <w:sz w:val="22"/>
                <w:szCs w:val="22"/>
              </w:rPr>
              <w:t>º, XXVIII, XXIX, XXX, XXXI, XXXII, XXXIII, XXXIV, da Lei 14.133/2021. Exemplo: Empreitada por preço global, empreitada por preço unitário ou demais regimes conforme o artigo citado.</w:t>
            </w:r>
          </w:p>
          <w:p w14:paraId="0E4678BF">
            <w:pPr>
              <w:pStyle w:val="3"/>
              <w:tabs>
                <w:tab w:val="left" w:pos="240"/>
                <w:tab w:val="left" w:pos="480"/>
              </w:tabs>
              <w:jc w:val="both"/>
            </w:pPr>
          </w:p>
          <w:p w14:paraId="4092F50E">
            <w:pPr>
              <w:pStyle w:val="3"/>
              <w:tabs>
                <w:tab w:val="left" w:pos="240"/>
                <w:tab w:val="left" w:pos="480"/>
              </w:tabs>
              <w:spacing w:before="120"/>
              <w:jc w:val="both"/>
            </w:pPr>
            <w:r>
              <w:rPr>
                <w:rFonts w:ascii="Arial" w:hAnsi="Arial" w:cs="Arial"/>
                <w:b/>
                <w:sz w:val="22"/>
                <w:szCs w:val="22"/>
              </w:rPr>
              <w:t>9.3.</w:t>
            </w:r>
            <w:r>
              <w:rPr>
                <w:rFonts w:ascii="Arial" w:hAnsi="Arial" w:cs="Arial"/>
                <w:bCs/>
                <w:sz w:val="22"/>
                <w:szCs w:val="22"/>
              </w:rPr>
              <w:t xml:space="preserve"> Funcionários da contratada deverão apresentar-se sempre com identificação e/ou credencial na Unidade Solicitante respeitando as normas de cada instituição.</w:t>
            </w:r>
          </w:p>
          <w:p w14:paraId="60CFE05E">
            <w:pPr>
              <w:pStyle w:val="3"/>
              <w:tabs>
                <w:tab w:val="left" w:pos="240"/>
                <w:tab w:val="left" w:pos="480"/>
              </w:tabs>
              <w:spacing w:before="120"/>
              <w:jc w:val="both"/>
            </w:pPr>
            <w:r>
              <w:rPr>
                <w:rFonts w:ascii="Arial" w:hAnsi="Arial" w:cs="Arial"/>
                <w:b/>
                <w:sz w:val="22"/>
                <w:szCs w:val="22"/>
              </w:rPr>
              <w:t xml:space="preserve">9.4. </w:t>
            </w:r>
            <w:r>
              <w:rPr>
                <w:rFonts w:ascii="Arial" w:hAnsi="Arial" w:cs="Arial"/>
                <w:bCs/>
                <w:sz w:val="22"/>
                <w:szCs w:val="22"/>
              </w:rPr>
              <w:t>O objeto deverá estar de acordo com as especificações do edital e atender a legislação a ele(s) pertinente(s);</w:t>
            </w:r>
          </w:p>
          <w:p w14:paraId="21DF5E87">
            <w:pPr>
              <w:pStyle w:val="3"/>
              <w:tabs>
                <w:tab w:val="left" w:pos="240"/>
                <w:tab w:val="left" w:pos="480"/>
              </w:tabs>
              <w:spacing w:before="120"/>
              <w:jc w:val="both"/>
            </w:pPr>
            <w:r>
              <w:rPr>
                <w:rFonts w:ascii="Arial" w:hAnsi="Arial" w:cs="Arial"/>
                <w:b/>
                <w:sz w:val="22"/>
                <w:szCs w:val="22"/>
              </w:rPr>
              <w:t>9.5.</w:t>
            </w:r>
            <w:r>
              <w:rPr>
                <w:rFonts w:ascii="Arial" w:hAnsi="Arial" w:cs="Arial"/>
                <w:bCs/>
                <w:sz w:val="22"/>
                <w:szCs w:val="22"/>
              </w:rPr>
              <w:t xml:space="preserve"> As</w:t>
            </w:r>
            <w:r>
              <w:rPr>
                <w:rFonts w:ascii="Arial" w:hAnsi="Arial" w:cs="Arial"/>
                <w:bCs/>
                <w:sz w:val="22"/>
                <w:szCs w:val="22"/>
                <w:lang w:val="pt-PT"/>
              </w:rPr>
              <w:t xml:space="preserve"> quantidades licitadas e informadas são estimativas, podendo a contratante requisitar quantidades maiores ou menores conforme a efetiva necessidade, respeitando-se os limites estabelecidos pela legislação;</w:t>
            </w:r>
          </w:p>
          <w:p w14:paraId="113A157F">
            <w:pPr>
              <w:pStyle w:val="3"/>
              <w:tabs>
                <w:tab w:val="left" w:pos="240"/>
                <w:tab w:val="left" w:pos="480"/>
              </w:tabs>
              <w:spacing w:before="120"/>
              <w:jc w:val="both"/>
              <w:rPr>
                <w:rFonts w:ascii="Arial" w:hAnsi="Arial" w:cs="Arial"/>
                <w:bCs/>
                <w:sz w:val="22"/>
                <w:szCs w:val="22"/>
                <w:lang w:val="pt-PT"/>
              </w:rPr>
            </w:pPr>
          </w:p>
          <w:p w14:paraId="7C57624E">
            <w:pPr>
              <w:pStyle w:val="107"/>
              <w:spacing w:before="0" w:after="0"/>
              <w:rPr>
                <w:b/>
                <w:color w:val="auto"/>
                <w:sz w:val="22"/>
                <w:szCs w:val="22"/>
              </w:rPr>
            </w:pPr>
            <w:r>
              <w:rPr>
                <w:b/>
                <w:color w:val="auto"/>
                <w:sz w:val="22"/>
                <w:szCs w:val="22"/>
              </w:rPr>
              <w:t xml:space="preserve">9.6. A execução contratual observará as rotinas abaixo: </w:t>
            </w:r>
          </w:p>
          <w:p w14:paraId="3F633AE1">
            <w:pPr>
              <w:pStyle w:val="3"/>
              <w:tabs>
                <w:tab w:val="left" w:pos="240"/>
                <w:tab w:val="left" w:pos="480"/>
              </w:tabs>
              <w:spacing w:before="120"/>
              <w:jc w:val="both"/>
            </w:pPr>
            <w:r>
              <w:rPr>
                <w:rFonts w:ascii="Arial" w:hAnsi="Arial" w:cs="Arial"/>
                <w:bCs/>
                <w:color w:val="FF0000"/>
                <w:sz w:val="22"/>
                <w:szCs w:val="22"/>
              </w:rPr>
              <w:t xml:space="preserve">Nota: </w:t>
            </w:r>
            <w:r>
              <w:rPr>
                <w:rFonts w:ascii="Arial" w:hAnsi="Arial" w:cs="Arial"/>
                <w:color w:val="FF0000"/>
                <w:sz w:val="22"/>
                <w:szCs w:val="22"/>
              </w:rPr>
              <w:t>Descrição detalhada dos métodos, rotinas, etapas, tecnologias procedimentos, frequência e periodicidade de execução do trabalho.</w:t>
            </w:r>
            <w:r>
              <w:rPr>
                <w:rFonts w:ascii="Arial" w:hAnsi="Arial" w:cs="Arial"/>
                <w:bCs/>
                <w:color w:val="FF0000"/>
                <w:sz w:val="22"/>
                <w:szCs w:val="22"/>
              </w:rPr>
              <w:t xml:space="preserve"> Este item poderá constar em um anexo (Se for anexo, informar a numeração do anexo).</w:t>
            </w:r>
          </w:p>
          <w:p w14:paraId="5CD69CFB">
            <w:pPr>
              <w:pStyle w:val="3"/>
              <w:tabs>
                <w:tab w:val="left" w:pos="240"/>
                <w:tab w:val="left" w:pos="480"/>
              </w:tabs>
              <w:spacing w:before="120"/>
              <w:jc w:val="both"/>
            </w:pPr>
            <w:r>
              <w:rPr>
                <w:rFonts w:ascii="Arial" w:hAnsi="Arial" w:cs="Arial"/>
                <w:b/>
                <w:sz w:val="22"/>
                <w:szCs w:val="22"/>
              </w:rPr>
              <w:t>9.7.</w:t>
            </w:r>
            <w:r>
              <w:rPr>
                <w:rFonts w:ascii="Arial" w:hAnsi="Arial" w:cs="Arial"/>
                <w:bCs/>
                <w:sz w:val="22"/>
                <w:szCs w:val="22"/>
              </w:rPr>
              <w:t xml:space="preserve"> </w:t>
            </w:r>
            <w:r>
              <w:rPr>
                <w:rFonts w:ascii="Arial" w:hAnsi="Arial" w:cs="Arial"/>
                <w:b/>
                <w:sz w:val="22"/>
                <w:szCs w:val="22"/>
              </w:rPr>
              <w:t>Endereços de execução:</w:t>
            </w:r>
          </w:p>
          <w:p w14:paraId="305141D2">
            <w:pPr>
              <w:pStyle w:val="3"/>
              <w:tabs>
                <w:tab w:val="left" w:pos="240"/>
                <w:tab w:val="left" w:pos="480"/>
              </w:tabs>
              <w:spacing w:before="120"/>
              <w:jc w:val="both"/>
              <w:rPr>
                <w:rFonts w:ascii="Arial" w:hAnsi="Arial" w:cs="Arial"/>
                <w:bCs/>
                <w:color w:val="FF0000"/>
                <w:sz w:val="22"/>
                <w:szCs w:val="22"/>
                <w:shd w:val="clear" w:color="auto" w:fill="00FF00"/>
              </w:rPr>
            </w:pPr>
          </w:p>
          <w:tbl>
            <w:tblPr>
              <w:tblStyle w:val="5"/>
              <w:tblW w:w="9853" w:type="dxa"/>
              <w:tblInd w:w="0" w:type="dxa"/>
              <w:tblLayout w:type="fixed"/>
              <w:tblCellMar>
                <w:top w:w="0" w:type="dxa"/>
                <w:left w:w="108" w:type="dxa"/>
                <w:bottom w:w="0" w:type="dxa"/>
                <w:right w:w="108" w:type="dxa"/>
              </w:tblCellMar>
            </w:tblPr>
            <w:tblGrid>
              <w:gridCol w:w="1737"/>
              <w:gridCol w:w="1845"/>
              <w:gridCol w:w="2415"/>
              <w:gridCol w:w="3856"/>
            </w:tblGrid>
            <w:tr w14:paraId="3E7613FA">
              <w:tblPrEx>
                <w:tblCellMar>
                  <w:top w:w="0" w:type="dxa"/>
                  <w:left w:w="108" w:type="dxa"/>
                  <w:bottom w:w="0" w:type="dxa"/>
                  <w:right w:w="108" w:type="dxa"/>
                </w:tblCellMar>
              </w:tblPrEx>
              <w:tc>
                <w:tcPr>
                  <w:tcW w:w="1737" w:type="dxa"/>
                  <w:tcBorders>
                    <w:top w:val="single" w:color="000000" w:sz="4" w:space="0"/>
                    <w:left w:val="single" w:color="000000" w:sz="4" w:space="0"/>
                    <w:bottom w:val="single" w:color="000000" w:sz="4" w:space="0"/>
                    <w:right w:val="single" w:color="000000" w:sz="4" w:space="0"/>
                  </w:tcBorders>
                  <w:vAlign w:val="center"/>
                </w:tcPr>
                <w:p w14:paraId="3856D9B3">
                  <w:pPr>
                    <w:pStyle w:val="3"/>
                    <w:jc w:val="center"/>
                  </w:pPr>
                  <w:r>
                    <w:rPr>
                      <w:rFonts w:ascii="Calibri" w:hAnsi="Calibri" w:cs="Calibri"/>
                      <w:b/>
                      <w:bCs/>
                      <w:sz w:val="22"/>
                      <w:szCs w:val="22"/>
                    </w:rPr>
                    <w:t>UNIDADE</w:t>
                  </w:r>
                </w:p>
              </w:tc>
              <w:tc>
                <w:tcPr>
                  <w:tcW w:w="1845" w:type="dxa"/>
                  <w:tcBorders>
                    <w:top w:val="single" w:color="000000" w:sz="4" w:space="0"/>
                    <w:left w:val="single" w:color="000000" w:sz="4" w:space="0"/>
                    <w:bottom w:val="single" w:color="000000" w:sz="4" w:space="0"/>
                    <w:right w:val="single" w:color="000000" w:sz="4" w:space="0"/>
                  </w:tcBorders>
                  <w:vAlign w:val="center"/>
                </w:tcPr>
                <w:p w14:paraId="76EA7BA5">
                  <w:pPr>
                    <w:pStyle w:val="3"/>
                    <w:jc w:val="center"/>
                  </w:pPr>
                  <w:r>
                    <w:rPr>
                      <w:rFonts w:ascii="Calibri" w:hAnsi="Calibri" w:cs="Calibri"/>
                      <w:b/>
                      <w:bCs/>
                      <w:sz w:val="22"/>
                      <w:szCs w:val="22"/>
                    </w:rPr>
                    <w:t>ENDEREÇO</w:t>
                  </w:r>
                </w:p>
              </w:tc>
              <w:tc>
                <w:tcPr>
                  <w:tcW w:w="2415" w:type="dxa"/>
                  <w:tcBorders>
                    <w:top w:val="single" w:color="000000" w:sz="4" w:space="0"/>
                    <w:left w:val="single" w:color="000000" w:sz="4" w:space="0"/>
                    <w:bottom w:val="single" w:color="000000" w:sz="4" w:space="0"/>
                    <w:right w:val="single" w:color="000000" w:sz="4" w:space="0"/>
                  </w:tcBorders>
                  <w:vAlign w:val="center"/>
                </w:tcPr>
                <w:p w14:paraId="1C965E0F">
                  <w:pPr>
                    <w:pStyle w:val="3"/>
                    <w:jc w:val="center"/>
                  </w:pPr>
                  <w:r>
                    <w:rPr>
                      <w:rFonts w:ascii="Calibri" w:hAnsi="Calibri" w:cs="Calibri"/>
                      <w:b/>
                      <w:bCs/>
                      <w:sz w:val="22"/>
                      <w:szCs w:val="22"/>
                    </w:rPr>
                    <w:t>TELEFONE</w:t>
                  </w:r>
                </w:p>
              </w:tc>
              <w:tc>
                <w:tcPr>
                  <w:tcW w:w="3856" w:type="dxa"/>
                  <w:tcBorders>
                    <w:top w:val="single" w:color="000000" w:sz="4" w:space="0"/>
                    <w:left w:val="single" w:color="000000" w:sz="4" w:space="0"/>
                    <w:bottom w:val="single" w:color="000000" w:sz="4" w:space="0"/>
                    <w:right w:val="single" w:color="000000" w:sz="4" w:space="0"/>
                  </w:tcBorders>
                </w:tcPr>
                <w:p w14:paraId="4FA31554">
                  <w:pPr>
                    <w:pStyle w:val="3"/>
                    <w:jc w:val="center"/>
                  </w:pPr>
                  <w:r>
                    <w:rPr>
                      <w:rFonts w:ascii="Calibri" w:hAnsi="Calibri" w:cs="Calibri"/>
                      <w:b/>
                      <w:bCs/>
                      <w:color w:val="000000"/>
                      <w:sz w:val="22"/>
                      <w:szCs w:val="22"/>
                    </w:rPr>
                    <w:t>E-MAIL</w:t>
                  </w:r>
                </w:p>
              </w:tc>
            </w:tr>
            <w:tr w14:paraId="323DFFFA">
              <w:tblPrEx>
                <w:tblCellMar>
                  <w:top w:w="0" w:type="dxa"/>
                  <w:left w:w="108" w:type="dxa"/>
                  <w:bottom w:w="0" w:type="dxa"/>
                  <w:right w:w="108" w:type="dxa"/>
                </w:tblCellMar>
              </w:tblPrEx>
              <w:tc>
                <w:tcPr>
                  <w:tcW w:w="1737" w:type="dxa"/>
                  <w:tcBorders>
                    <w:top w:val="single" w:color="000000" w:sz="4" w:space="0"/>
                    <w:left w:val="single" w:color="000000" w:sz="4" w:space="0"/>
                    <w:bottom w:val="single" w:color="000000" w:sz="4" w:space="0"/>
                    <w:right w:val="single" w:color="000000" w:sz="4" w:space="0"/>
                  </w:tcBorders>
                </w:tcPr>
                <w:p w14:paraId="52E93D34">
                  <w:pPr>
                    <w:pStyle w:val="3"/>
                    <w:snapToGrid w:val="0"/>
                    <w:jc w:val="both"/>
                    <w:rPr>
                      <w:rFonts w:ascii="Calibri" w:hAnsi="Calibri" w:cs="Calibri"/>
                      <w:b/>
                      <w:bCs/>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tcPr>
                <w:p w14:paraId="58DDD67F">
                  <w:pPr>
                    <w:pStyle w:val="3"/>
                    <w:snapToGrid w:val="0"/>
                    <w:jc w:val="both"/>
                    <w:rPr>
                      <w:rFonts w:ascii="Calibri" w:hAnsi="Calibri" w:cs="Calibri"/>
                      <w:b/>
                      <w:bCs/>
                      <w:color w:val="000000"/>
                    </w:rPr>
                  </w:pPr>
                </w:p>
              </w:tc>
              <w:tc>
                <w:tcPr>
                  <w:tcW w:w="2415" w:type="dxa"/>
                  <w:tcBorders>
                    <w:top w:val="single" w:color="000000" w:sz="4" w:space="0"/>
                    <w:left w:val="single" w:color="000000" w:sz="4" w:space="0"/>
                    <w:bottom w:val="single" w:color="000000" w:sz="4" w:space="0"/>
                    <w:right w:val="single" w:color="000000" w:sz="4" w:space="0"/>
                  </w:tcBorders>
                </w:tcPr>
                <w:p w14:paraId="517AA179">
                  <w:pPr>
                    <w:pStyle w:val="3"/>
                    <w:snapToGrid w:val="0"/>
                    <w:jc w:val="both"/>
                    <w:rPr>
                      <w:rFonts w:ascii="Calibri" w:hAnsi="Calibri" w:cs="Calibri"/>
                      <w:b/>
                      <w:bCs/>
                      <w:color w:val="000000"/>
                    </w:rPr>
                  </w:pPr>
                </w:p>
              </w:tc>
              <w:tc>
                <w:tcPr>
                  <w:tcW w:w="3856" w:type="dxa"/>
                  <w:tcBorders>
                    <w:top w:val="single" w:color="000000" w:sz="4" w:space="0"/>
                    <w:left w:val="single" w:color="000000" w:sz="4" w:space="0"/>
                    <w:bottom w:val="single" w:color="000000" w:sz="4" w:space="0"/>
                    <w:right w:val="single" w:color="000000" w:sz="4" w:space="0"/>
                  </w:tcBorders>
                </w:tcPr>
                <w:p w14:paraId="689188E7">
                  <w:pPr>
                    <w:pStyle w:val="3"/>
                    <w:snapToGrid w:val="0"/>
                    <w:jc w:val="both"/>
                    <w:rPr>
                      <w:rFonts w:ascii="Calibri" w:hAnsi="Calibri" w:cs="Calibri"/>
                      <w:b/>
                      <w:bCs/>
                      <w:color w:val="000000"/>
                    </w:rPr>
                  </w:pPr>
                </w:p>
              </w:tc>
            </w:tr>
            <w:tr w14:paraId="449CB51E">
              <w:tblPrEx>
                <w:tblCellMar>
                  <w:top w:w="0" w:type="dxa"/>
                  <w:left w:w="108" w:type="dxa"/>
                  <w:bottom w:w="0" w:type="dxa"/>
                  <w:right w:w="108" w:type="dxa"/>
                </w:tblCellMar>
              </w:tblPrEx>
              <w:tc>
                <w:tcPr>
                  <w:tcW w:w="1737" w:type="dxa"/>
                  <w:tcBorders>
                    <w:top w:val="single" w:color="000000" w:sz="4" w:space="0"/>
                    <w:left w:val="single" w:color="000000" w:sz="4" w:space="0"/>
                    <w:bottom w:val="single" w:color="000000" w:sz="4" w:space="0"/>
                    <w:right w:val="single" w:color="000000" w:sz="4" w:space="0"/>
                  </w:tcBorders>
                </w:tcPr>
                <w:p w14:paraId="0F91EF8B">
                  <w:pPr>
                    <w:pStyle w:val="3"/>
                    <w:snapToGrid w:val="0"/>
                    <w:jc w:val="both"/>
                    <w:rPr>
                      <w:rFonts w:ascii="Calibri" w:hAnsi="Calibri" w:cs="Calibri"/>
                      <w:b/>
                      <w:bCs/>
                      <w:color w:val="000000"/>
                    </w:rPr>
                  </w:pPr>
                </w:p>
              </w:tc>
              <w:tc>
                <w:tcPr>
                  <w:tcW w:w="1845" w:type="dxa"/>
                  <w:tcBorders>
                    <w:top w:val="single" w:color="000000" w:sz="4" w:space="0"/>
                    <w:left w:val="single" w:color="000000" w:sz="4" w:space="0"/>
                    <w:bottom w:val="single" w:color="000000" w:sz="4" w:space="0"/>
                    <w:right w:val="single" w:color="000000" w:sz="4" w:space="0"/>
                  </w:tcBorders>
                </w:tcPr>
                <w:p w14:paraId="6C9F532D">
                  <w:pPr>
                    <w:pStyle w:val="3"/>
                    <w:snapToGrid w:val="0"/>
                    <w:jc w:val="both"/>
                    <w:rPr>
                      <w:rFonts w:ascii="Calibri" w:hAnsi="Calibri" w:cs="Calibri"/>
                      <w:b/>
                      <w:bCs/>
                      <w:color w:val="000000"/>
                    </w:rPr>
                  </w:pPr>
                </w:p>
              </w:tc>
              <w:tc>
                <w:tcPr>
                  <w:tcW w:w="2415" w:type="dxa"/>
                  <w:tcBorders>
                    <w:top w:val="single" w:color="000000" w:sz="4" w:space="0"/>
                    <w:left w:val="single" w:color="000000" w:sz="4" w:space="0"/>
                    <w:bottom w:val="single" w:color="000000" w:sz="4" w:space="0"/>
                    <w:right w:val="single" w:color="000000" w:sz="4" w:space="0"/>
                  </w:tcBorders>
                </w:tcPr>
                <w:p w14:paraId="3746E194">
                  <w:pPr>
                    <w:pStyle w:val="3"/>
                    <w:snapToGrid w:val="0"/>
                    <w:jc w:val="both"/>
                    <w:rPr>
                      <w:rFonts w:ascii="Calibri" w:hAnsi="Calibri" w:cs="Calibri"/>
                      <w:b/>
                      <w:bCs/>
                      <w:color w:val="000000"/>
                    </w:rPr>
                  </w:pPr>
                </w:p>
              </w:tc>
              <w:tc>
                <w:tcPr>
                  <w:tcW w:w="3856" w:type="dxa"/>
                  <w:tcBorders>
                    <w:top w:val="single" w:color="000000" w:sz="4" w:space="0"/>
                    <w:left w:val="single" w:color="000000" w:sz="4" w:space="0"/>
                    <w:bottom w:val="single" w:color="000000" w:sz="4" w:space="0"/>
                    <w:right w:val="single" w:color="000000" w:sz="4" w:space="0"/>
                  </w:tcBorders>
                </w:tcPr>
                <w:p w14:paraId="3548CAE6">
                  <w:pPr>
                    <w:pStyle w:val="3"/>
                    <w:snapToGrid w:val="0"/>
                    <w:jc w:val="both"/>
                    <w:rPr>
                      <w:rFonts w:ascii="Calibri" w:hAnsi="Calibri" w:cs="Calibri"/>
                      <w:b/>
                      <w:bCs/>
                      <w:color w:val="000000"/>
                    </w:rPr>
                  </w:pPr>
                </w:p>
              </w:tc>
            </w:tr>
            <w:tr w14:paraId="0B023883">
              <w:tblPrEx>
                <w:tblCellMar>
                  <w:top w:w="0" w:type="dxa"/>
                  <w:left w:w="108" w:type="dxa"/>
                  <w:bottom w:w="0" w:type="dxa"/>
                  <w:right w:w="108" w:type="dxa"/>
                </w:tblCellMar>
              </w:tblPrEx>
              <w:tc>
                <w:tcPr>
                  <w:tcW w:w="1737" w:type="dxa"/>
                  <w:tcBorders>
                    <w:top w:val="single" w:color="000000" w:sz="4" w:space="0"/>
                    <w:left w:val="single" w:color="000000" w:sz="4" w:space="0"/>
                    <w:bottom w:val="single" w:color="000000" w:sz="4" w:space="0"/>
                    <w:right w:val="single" w:color="000000" w:sz="4" w:space="0"/>
                  </w:tcBorders>
                </w:tcPr>
                <w:p w14:paraId="4ADD1863">
                  <w:pPr>
                    <w:pStyle w:val="3"/>
                    <w:snapToGrid w:val="0"/>
                    <w:jc w:val="both"/>
                    <w:rPr>
                      <w:rFonts w:ascii="Calibri" w:hAnsi="Calibri" w:cs="Calibri"/>
                      <w:b/>
                      <w:bCs/>
                      <w:color w:val="000000"/>
                    </w:rPr>
                  </w:pPr>
                </w:p>
              </w:tc>
              <w:tc>
                <w:tcPr>
                  <w:tcW w:w="1845" w:type="dxa"/>
                  <w:tcBorders>
                    <w:top w:val="single" w:color="000000" w:sz="4" w:space="0"/>
                    <w:left w:val="single" w:color="000000" w:sz="4" w:space="0"/>
                    <w:bottom w:val="single" w:color="000000" w:sz="4" w:space="0"/>
                    <w:right w:val="single" w:color="000000" w:sz="4" w:space="0"/>
                  </w:tcBorders>
                </w:tcPr>
                <w:p w14:paraId="1EFD7BAA">
                  <w:pPr>
                    <w:pStyle w:val="3"/>
                    <w:snapToGrid w:val="0"/>
                    <w:jc w:val="both"/>
                    <w:rPr>
                      <w:rFonts w:ascii="Calibri" w:hAnsi="Calibri" w:cs="Calibri"/>
                      <w:b/>
                      <w:bCs/>
                      <w:color w:val="000000"/>
                    </w:rPr>
                  </w:pPr>
                </w:p>
              </w:tc>
              <w:tc>
                <w:tcPr>
                  <w:tcW w:w="2415" w:type="dxa"/>
                  <w:tcBorders>
                    <w:top w:val="single" w:color="000000" w:sz="4" w:space="0"/>
                    <w:left w:val="single" w:color="000000" w:sz="4" w:space="0"/>
                    <w:bottom w:val="single" w:color="000000" w:sz="4" w:space="0"/>
                    <w:right w:val="single" w:color="000000" w:sz="4" w:space="0"/>
                  </w:tcBorders>
                </w:tcPr>
                <w:p w14:paraId="7D7DD93C">
                  <w:pPr>
                    <w:pStyle w:val="3"/>
                    <w:snapToGrid w:val="0"/>
                    <w:jc w:val="both"/>
                    <w:rPr>
                      <w:rFonts w:ascii="Calibri" w:hAnsi="Calibri" w:cs="Calibri"/>
                      <w:b/>
                      <w:bCs/>
                      <w:color w:val="000000"/>
                    </w:rPr>
                  </w:pPr>
                </w:p>
              </w:tc>
              <w:tc>
                <w:tcPr>
                  <w:tcW w:w="3856" w:type="dxa"/>
                  <w:tcBorders>
                    <w:top w:val="single" w:color="000000" w:sz="4" w:space="0"/>
                    <w:left w:val="single" w:color="000000" w:sz="4" w:space="0"/>
                    <w:bottom w:val="single" w:color="000000" w:sz="4" w:space="0"/>
                    <w:right w:val="single" w:color="000000" w:sz="4" w:space="0"/>
                  </w:tcBorders>
                </w:tcPr>
                <w:p w14:paraId="6003C0A4">
                  <w:pPr>
                    <w:pStyle w:val="3"/>
                    <w:snapToGrid w:val="0"/>
                    <w:jc w:val="both"/>
                    <w:rPr>
                      <w:rFonts w:ascii="Calibri" w:hAnsi="Calibri" w:cs="Calibri"/>
                      <w:b/>
                      <w:bCs/>
                      <w:color w:val="000000"/>
                    </w:rPr>
                  </w:pPr>
                </w:p>
              </w:tc>
            </w:tr>
          </w:tbl>
          <w:p w14:paraId="6F3EA066">
            <w:pPr>
              <w:pStyle w:val="103"/>
              <w:snapToGrid w:val="0"/>
              <w:ind w:left="0"/>
              <w:jc w:val="both"/>
              <w:rPr>
                <w:rFonts w:ascii="Arial" w:hAnsi="Arial" w:eastAsia="Poppins" w:cs="Arial"/>
                <w:sz w:val="22"/>
                <w:szCs w:val="22"/>
                <w:shd w:val="clear" w:color="auto" w:fill="FFFFFF"/>
                <w:lang w:val="pt-BR"/>
              </w:rPr>
            </w:pPr>
          </w:p>
          <w:p w14:paraId="509C6CB4">
            <w:pPr>
              <w:pStyle w:val="3"/>
              <w:ind w:right="228"/>
              <w:jc w:val="both"/>
              <w:rPr>
                <w:rFonts w:ascii="Arial" w:hAnsi="Arial" w:cs="Arial"/>
                <w:b/>
                <w:color w:val="548DD4"/>
                <w:sz w:val="22"/>
                <w:szCs w:val="22"/>
              </w:rPr>
            </w:pPr>
          </w:p>
        </w:tc>
      </w:tr>
      <w:tr w14:paraId="7AD9AD1B">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3D40D289">
            <w:pPr>
              <w:pStyle w:val="3"/>
              <w:numPr>
                <w:ilvl w:val="0"/>
                <w:numId w:val="6"/>
              </w:numPr>
              <w:tabs>
                <w:tab w:val="left" w:pos="240"/>
              </w:tabs>
              <w:jc w:val="both"/>
            </w:pPr>
            <w:r>
              <w:rPr>
                <w:rFonts w:ascii="Arial" w:hAnsi="Arial" w:cs="Arial"/>
                <w:b/>
                <w:color w:val="FFFFFF"/>
                <w:sz w:val="22"/>
                <w:szCs w:val="22"/>
              </w:rPr>
              <w:t>DA GESTÃO DO CONTRATO (</w:t>
            </w:r>
            <w:r>
              <w:rPr>
                <w:rStyle w:val="6"/>
                <w:rFonts w:ascii="Arial" w:hAnsi="Arial" w:cs="Arial"/>
                <w:color w:val="FFFFFF"/>
                <w:sz w:val="22"/>
                <w:szCs w:val="22"/>
              </w:rPr>
              <w:t>ART. 6º, XXIII, “F” DA LEI Nº 14.133/2021)</w:t>
            </w:r>
          </w:p>
        </w:tc>
      </w:tr>
      <w:tr w14:paraId="33B3DE84">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0BD2CEC3">
            <w:pPr>
              <w:pStyle w:val="3"/>
              <w:jc w:val="both"/>
              <w:rPr>
                <w:rFonts w:ascii="Arial" w:hAnsi="Arial" w:cs="Arial"/>
                <w:b/>
                <w:sz w:val="22"/>
                <w:szCs w:val="22"/>
              </w:rPr>
            </w:pPr>
          </w:p>
          <w:p w14:paraId="3152BC53">
            <w:pPr>
              <w:pStyle w:val="3"/>
              <w:numPr>
                <w:ilvl w:val="1"/>
                <w:numId w:val="6"/>
              </w:numPr>
              <w:tabs>
                <w:tab w:val="left" w:pos="480"/>
              </w:tabs>
              <w:jc w:val="both"/>
              <w:rPr>
                <w:rFonts w:ascii="Arial" w:hAnsi="Arial" w:eastAsia="SimSun" w:cs="Arial"/>
                <w:b/>
                <w:bCs/>
                <w:sz w:val="22"/>
                <w:szCs w:val="22"/>
              </w:rPr>
            </w:pPr>
            <w:r>
              <w:rPr>
                <w:rFonts w:ascii="Arial" w:hAnsi="Arial" w:eastAsia="SimSun" w:cs="Arial"/>
                <w:b/>
                <w:bCs/>
                <w:sz w:val="22"/>
                <w:szCs w:val="22"/>
              </w:rPr>
              <w:t xml:space="preserve">Ao gestor do contrato caberá: </w:t>
            </w:r>
          </w:p>
          <w:p w14:paraId="4E0F7971">
            <w:pPr>
              <w:pStyle w:val="3"/>
              <w:tabs>
                <w:tab w:val="left" w:pos="480"/>
              </w:tabs>
              <w:jc w:val="both"/>
              <w:rPr>
                <w:rFonts w:ascii="Arial" w:hAnsi="Arial" w:eastAsia="SimSun" w:cs="Arial"/>
                <w:sz w:val="22"/>
                <w:szCs w:val="22"/>
              </w:rPr>
            </w:pPr>
          </w:p>
          <w:p w14:paraId="42B2D438">
            <w:pPr>
              <w:pStyle w:val="3"/>
              <w:numPr>
                <w:ilvl w:val="0"/>
                <w:numId w:val="7"/>
              </w:numPr>
              <w:jc w:val="both"/>
              <w:rPr>
                <w:rFonts w:ascii="Arial" w:hAnsi="Arial" w:eastAsia="SimSun" w:cs="Arial"/>
                <w:sz w:val="22"/>
                <w:szCs w:val="22"/>
              </w:rPr>
            </w:pPr>
            <w:r>
              <w:rPr>
                <w:rFonts w:ascii="Arial" w:hAnsi="Arial" w:eastAsia="SimSun" w:cs="Arial"/>
                <w:sz w:val="22"/>
                <w:szCs w:val="22"/>
              </w:rPr>
              <w:t xml:space="preserve">Controlar o prazo de vigência do instrumento contratual sob sua responsabilidade, e encaminhar a solicitação de prorrogação; </w:t>
            </w:r>
          </w:p>
          <w:p w14:paraId="61843EF6">
            <w:pPr>
              <w:pStyle w:val="3"/>
              <w:numPr>
                <w:ilvl w:val="0"/>
                <w:numId w:val="7"/>
              </w:numPr>
              <w:spacing w:before="120"/>
              <w:jc w:val="both"/>
            </w:pPr>
            <w:r>
              <w:rPr>
                <w:rFonts w:ascii="Arial" w:hAnsi="Arial" w:eastAsia="SimSun" w:cs="Arial"/>
                <w:sz w:val="22"/>
                <w:szCs w:val="22"/>
              </w:rPr>
              <w:t xml:space="preserve">Verificar se a entrega de materiais, execução de obras ou a prestação de serviços foi ou está sendo cumprida integral ou parcialmente; </w:t>
            </w:r>
          </w:p>
          <w:p w14:paraId="29703C4F">
            <w:pPr>
              <w:pStyle w:val="3"/>
              <w:numPr>
                <w:ilvl w:val="0"/>
                <w:numId w:val="7"/>
              </w:numPr>
              <w:spacing w:before="120"/>
              <w:jc w:val="both"/>
              <w:rPr>
                <w:rFonts w:ascii="Arial" w:hAnsi="Arial" w:eastAsia="SimSun" w:cs="Arial"/>
                <w:sz w:val="22"/>
                <w:szCs w:val="22"/>
              </w:rPr>
            </w:pPr>
            <w:r>
              <w:rPr>
                <w:rFonts w:ascii="Arial" w:hAnsi="Arial" w:eastAsia="SimSun" w:cs="Arial"/>
                <w:sz w:val="22"/>
                <w:szCs w:val="22"/>
              </w:rPr>
              <w:t xml:space="preserve">Atestar as notas fiscais encaminhadas à unidade competente para pagamento; </w:t>
            </w:r>
          </w:p>
          <w:p w14:paraId="51C66D7A">
            <w:pPr>
              <w:pStyle w:val="3"/>
              <w:numPr>
                <w:ilvl w:val="0"/>
                <w:numId w:val="7"/>
              </w:numPr>
              <w:spacing w:before="120"/>
              <w:jc w:val="both"/>
              <w:rPr>
                <w:rFonts w:ascii="Arial" w:hAnsi="Arial" w:eastAsia="SimSun" w:cs="Arial"/>
                <w:sz w:val="22"/>
                <w:szCs w:val="22"/>
              </w:rPr>
            </w:pPr>
            <w:r>
              <w:rPr>
                <w:rFonts w:ascii="Arial" w:hAnsi="Arial" w:eastAsia="SimSun" w:cs="Arial"/>
                <w:sz w:val="22"/>
                <w:szCs w:val="22"/>
              </w:rPr>
              <w:t xml:space="preserve">Comunicar à DIAC, formalmente, irregularidades cometidas passíveis de penalidade, após os contatos prévios determinados por Lei com a contratada; </w:t>
            </w:r>
          </w:p>
          <w:p w14:paraId="4462C5CD">
            <w:pPr>
              <w:pStyle w:val="3"/>
              <w:numPr>
                <w:ilvl w:val="0"/>
                <w:numId w:val="7"/>
              </w:numPr>
              <w:spacing w:before="120"/>
              <w:jc w:val="both"/>
            </w:pPr>
            <w:r>
              <w:rPr>
                <w:rFonts w:ascii="Arial" w:hAnsi="Arial" w:eastAsia="SimSun" w:cs="Arial"/>
                <w:sz w:val="22"/>
                <w:szCs w:val="22"/>
              </w:rPr>
              <w:t xml:space="preserve">Acompanhar junto ao Fiscal do Contrato o cumprimento, pela contratada, do cronograma físico-financeiro; </w:t>
            </w:r>
          </w:p>
          <w:p w14:paraId="1C4B1334">
            <w:pPr>
              <w:pStyle w:val="3"/>
              <w:numPr>
                <w:ilvl w:val="0"/>
                <w:numId w:val="7"/>
              </w:numPr>
              <w:spacing w:before="120"/>
              <w:jc w:val="both"/>
            </w:pPr>
            <w:r>
              <w:rPr>
                <w:rFonts w:ascii="Arial" w:hAnsi="Arial" w:eastAsia="SimSun" w:cs="Arial"/>
                <w:sz w:val="22"/>
                <w:szCs w:val="22"/>
              </w:rPr>
              <w:t xml:space="preserve">Estabelecer prazo para correção de eventuais pendências na execução do contrato e informar à Autoridade Competente ocorrências que possam gerar dificuldades à conclusão da obra, prestação de serviço ou em relação a terceiros; </w:t>
            </w:r>
          </w:p>
          <w:p w14:paraId="072C818B">
            <w:pPr>
              <w:pStyle w:val="3"/>
              <w:numPr>
                <w:ilvl w:val="0"/>
                <w:numId w:val="7"/>
              </w:numPr>
              <w:spacing w:before="120"/>
              <w:jc w:val="both"/>
            </w:pPr>
            <w:r>
              <w:rPr>
                <w:rFonts w:ascii="Arial" w:hAnsi="Arial" w:eastAsia="SimSun" w:cs="Arial"/>
                <w:sz w:val="22"/>
                <w:szCs w:val="22"/>
              </w:rPr>
              <w:t xml:space="preserve">Encaminhar à Autoridade Competente eventuais pedidos de modificações no cronograma físico-financeiro, substituições de materiais e equipamentos, formulados pela contratada; </w:t>
            </w:r>
          </w:p>
          <w:p w14:paraId="51726831">
            <w:pPr>
              <w:pStyle w:val="3"/>
              <w:numPr>
                <w:ilvl w:val="0"/>
                <w:numId w:val="7"/>
              </w:numPr>
              <w:spacing w:before="120"/>
              <w:jc w:val="both"/>
            </w:pPr>
            <w:r>
              <w:rPr>
                <w:rFonts w:ascii="Arial" w:hAnsi="Arial" w:eastAsia="SimSun" w:cs="Arial"/>
                <w:sz w:val="22"/>
                <w:szCs w:val="22"/>
              </w:rPr>
              <w:t xml:space="preserve">Comunicar a DPGC a necessidade de abertura de nova licitação à área competente, antes de findo a vigência dos contratos de prestação de serviços com antecedência mínima de 160 (cento e sessenta) dias antes do término; </w:t>
            </w:r>
          </w:p>
          <w:p w14:paraId="2D141092">
            <w:pPr>
              <w:pStyle w:val="3"/>
              <w:numPr>
                <w:ilvl w:val="0"/>
                <w:numId w:val="7"/>
              </w:numPr>
              <w:spacing w:before="120"/>
              <w:jc w:val="both"/>
            </w:pPr>
            <w:r>
              <w:rPr>
                <w:rFonts w:ascii="Arial" w:hAnsi="Arial" w:eastAsia="SimSun" w:cs="Arial"/>
                <w:sz w:val="22"/>
                <w:szCs w:val="22"/>
              </w:rPr>
              <w:t xml:space="preserve">Comunicar ao setor competente sobre quaisquer problemas detectados na execução contratual, que tenham implicações na atestação; </w:t>
            </w:r>
          </w:p>
          <w:p w14:paraId="75CC72AC">
            <w:pPr>
              <w:pStyle w:val="3"/>
              <w:numPr>
                <w:ilvl w:val="0"/>
                <w:numId w:val="7"/>
              </w:numPr>
              <w:spacing w:before="120"/>
              <w:jc w:val="both"/>
            </w:pPr>
            <w:r>
              <w:rPr>
                <w:rFonts w:ascii="Arial" w:hAnsi="Arial" w:eastAsia="SimSun" w:cs="Arial"/>
                <w:sz w:val="22"/>
                <w:szCs w:val="22"/>
              </w:rPr>
              <w:t xml:space="preserve">Cuidar das alterações de interesse da Contratada, que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o previsto no artigo 105 da Lei nº 14.133/2021 e alterações; </w:t>
            </w:r>
          </w:p>
          <w:p w14:paraId="3F58352F">
            <w:pPr>
              <w:pStyle w:val="3"/>
              <w:numPr>
                <w:ilvl w:val="0"/>
                <w:numId w:val="7"/>
              </w:numPr>
              <w:spacing w:before="120"/>
              <w:jc w:val="both"/>
            </w:pPr>
            <w:r>
              <w:rPr>
                <w:rFonts w:ascii="Arial" w:hAnsi="Arial" w:eastAsia="SimSun" w:cs="Arial"/>
                <w:sz w:val="22"/>
                <w:szCs w:val="22"/>
              </w:rPr>
              <w:t xml:space="preserve">Elaborar ou solicitar justificativa técnica, quando couber, com vistas à alteração unilateral por esta Secretaria de Estado da Saúde; </w:t>
            </w:r>
          </w:p>
          <w:p w14:paraId="35FD19ED">
            <w:pPr>
              <w:pStyle w:val="3"/>
              <w:numPr>
                <w:ilvl w:val="0"/>
                <w:numId w:val="7"/>
              </w:numPr>
              <w:spacing w:before="120"/>
              <w:jc w:val="both"/>
            </w:pPr>
            <w:r>
              <w:rPr>
                <w:rFonts w:ascii="Arial" w:hAnsi="Arial" w:eastAsia="SimSun" w:cs="Arial"/>
                <w:sz w:val="22"/>
                <w:szCs w:val="22"/>
              </w:rPr>
              <w:t xml:space="preserve">Alimentar os sistemas informatizados do Governo com as informações pertinentes, responsabilizando-se por tais dados, inclusive sempre quando solicitadas; </w:t>
            </w:r>
          </w:p>
          <w:p w14:paraId="49D8685F">
            <w:pPr>
              <w:pStyle w:val="3"/>
              <w:numPr>
                <w:ilvl w:val="0"/>
                <w:numId w:val="7"/>
              </w:numPr>
              <w:spacing w:before="120"/>
              <w:jc w:val="both"/>
            </w:pPr>
            <w:r>
              <w:rPr>
                <w:rFonts w:ascii="Arial" w:hAnsi="Arial" w:eastAsia="SimSun" w:cs="Arial"/>
                <w:sz w:val="22"/>
                <w:szCs w:val="22"/>
              </w:rPr>
              <w:t xml:space="preserve">Negociar o Contrato sempre que o mercado assim o exigir, nos termos da Lei; </w:t>
            </w:r>
          </w:p>
          <w:p w14:paraId="0E28E519">
            <w:pPr>
              <w:pStyle w:val="3"/>
              <w:numPr>
                <w:ilvl w:val="0"/>
                <w:numId w:val="7"/>
              </w:numPr>
              <w:spacing w:before="120"/>
              <w:jc w:val="both"/>
            </w:pPr>
            <w:r>
              <w:rPr>
                <w:rFonts w:ascii="Arial" w:hAnsi="Arial" w:eastAsia="SimSun" w:cs="Arial"/>
                <w:sz w:val="22"/>
                <w:szCs w:val="22"/>
              </w:rPr>
              <w:t xml:space="preserve">Procurar auxílio junto as áreas competentes em caso de dúvidas técnicas, administrativas ou jurídicas; </w:t>
            </w:r>
          </w:p>
          <w:p w14:paraId="51E9A8BA">
            <w:pPr>
              <w:pStyle w:val="3"/>
              <w:numPr>
                <w:ilvl w:val="0"/>
                <w:numId w:val="7"/>
              </w:numPr>
              <w:spacing w:before="120"/>
              <w:jc w:val="both"/>
            </w:pPr>
            <w:r>
              <w:rPr>
                <w:rFonts w:ascii="Arial" w:hAnsi="Arial" w:eastAsia="SimSun" w:cs="Arial"/>
                <w:sz w:val="22"/>
                <w:szCs w:val="22"/>
              </w:rPr>
              <w:t xml:space="preserve">Deflagrar e conduzir os procedimentos de finalização à Contratada, com base nos termos Contratuais, sempre que houver descumprimento de suas cláusulas por culpa da Contratada, acionando as instâncias superiores e/ou os Órgãos Públicos competentes quando o fato exigir; </w:t>
            </w:r>
          </w:p>
          <w:p w14:paraId="0BFACDB3">
            <w:pPr>
              <w:pStyle w:val="3"/>
              <w:numPr>
                <w:ilvl w:val="0"/>
                <w:numId w:val="7"/>
              </w:numPr>
              <w:spacing w:before="120"/>
              <w:jc w:val="both"/>
            </w:pPr>
            <w:r>
              <w:rPr>
                <w:rFonts w:ascii="Arial" w:hAnsi="Arial" w:eastAsia="SimSun" w:cs="Arial"/>
                <w:sz w:val="22"/>
                <w:szCs w:val="22"/>
              </w:rPr>
              <w:t xml:space="preserve">Disponibilizar toda a infraestrutura necessária, assim como definido no contrato e dentro dos prazos estabelecidos, tais como: área de instalação do canteiro de obras, local para escritório da empresa, outras instalações etc.; </w:t>
            </w:r>
          </w:p>
          <w:p w14:paraId="2FB2159C">
            <w:pPr>
              <w:pStyle w:val="3"/>
              <w:numPr>
                <w:ilvl w:val="0"/>
                <w:numId w:val="7"/>
              </w:numPr>
              <w:spacing w:before="120"/>
              <w:jc w:val="both"/>
            </w:pPr>
            <w:r>
              <w:rPr>
                <w:rFonts w:ascii="Arial" w:hAnsi="Arial" w:eastAsia="SimSun" w:cs="Arial"/>
                <w:sz w:val="22"/>
                <w:szCs w:val="22"/>
              </w:rPr>
              <w:t>Consolidar informações relativas à estimativa individual e total de consumo, promovendo a adequação dos respectivos termos de referência ou projetos básicos, inclusive definindo as respectivas unidades de medida usualmente adotadas;</w:t>
            </w:r>
          </w:p>
          <w:p w14:paraId="5DF3C362">
            <w:pPr>
              <w:pStyle w:val="3"/>
              <w:numPr>
                <w:ilvl w:val="0"/>
                <w:numId w:val="7"/>
              </w:numPr>
              <w:spacing w:before="120"/>
              <w:jc w:val="both"/>
            </w:pPr>
            <w:r>
              <w:rPr>
                <w:rFonts w:ascii="Arial" w:hAnsi="Arial" w:eastAsia="SimSun" w:cs="Arial"/>
                <w:sz w:val="22"/>
                <w:szCs w:val="22"/>
              </w:rPr>
              <w:t xml:space="preserve">Acompanhar o saldo contratual/registro de preços. </w:t>
            </w:r>
          </w:p>
          <w:p w14:paraId="6B9B6BE7">
            <w:pPr>
              <w:pStyle w:val="3"/>
              <w:numPr>
                <w:ilvl w:val="0"/>
                <w:numId w:val="7"/>
              </w:numPr>
              <w:spacing w:before="120"/>
              <w:jc w:val="both"/>
            </w:pPr>
            <w:r>
              <w:rPr>
                <w:rFonts w:ascii="Arial" w:hAnsi="Arial" w:eastAsia="SimSun" w:cs="Arial"/>
                <w:sz w:val="22"/>
                <w:szCs w:val="22"/>
              </w:rPr>
              <w:t>A forma de comunicação entre gestor e fornecedor se dará, principalmente, por e-mail e telefone (item 13).</w:t>
            </w:r>
          </w:p>
          <w:p w14:paraId="44876CF0">
            <w:pPr>
              <w:pStyle w:val="3"/>
              <w:spacing w:before="120"/>
              <w:jc w:val="both"/>
              <w:rPr>
                <w:rFonts w:ascii="Arial" w:hAnsi="Arial" w:eastAsia="SimSun" w:cs="Arial"/>
                <w:sz w:val="22"/>
                <w:szCs w:val="22"/>
              </w:rPr>
            </w:pPr>
          </w:p>
          <w:p w14:paraId="1A6AFBF2">
            <w:pPr>
              <w:pStyle w:val="3"/>
              <w:numPr>
                <w:ilvl w:val="1"/>
                <w:numId w:val="6"/>
              </w:numPr>
              <w:tabs>
                <w:tab w:val="left" w:pos="480"/>
                <w:tab w:val="left" w:pos="720"/>
              </w:tabs>
              <w:jc w:val="both"/>
            </w:pPr>
            <w:r>
              <w:rPr>
                <w:rFonts w:ascii="Arial" w:hAnsi="Arial" w:eastAsia="SimSun" w:cs="Arial"/>
                <w:b/>
                <w:bCs/>
                <w:sz w:val="22"/>
                <w:szCs w:val="22"/>
              </w:rPr>
              <w:t xml:space="preserve">Ao fiscal do contrato caberá: </w:t>
            </w:r>
          </w:p>
          <w:p w14:paraId="155034B4">
            <w:pPr>
              <w:pStyle w:val="3"/>
              <w:tabs>
                <w:tab w:val="left" w:pos="480"/>
                <w:tab w:val="left" w:pos="720"/>
              </w:tabs>
              <w:jc w:val="both"/>
              <w:rPr>
                <w:rFonts w:ascii="Arial" w:hAnsi="Arial" w:eastAsia="SimSun" w:cs="Arial"/>
                <w:sz w:val="22"/>
                <w:szCs w:val="22"/>
              </w:rPr>
            </w:pPr>
          </w:p>
          <w:p w14:paraId="4102A34D">
            <w:pPr>
              <w:pStyle w:val="3"/>
              <w:numPr>
                <w:ilvl w:val="0"/>
                <w:numId w:val="8"/>
              </w:numPr>
              <w:spacing w:before="120"/>
              <w:jc w:val="both"/>
              <w:rPr>
                <w:rFonts w:ascii="Arial" w:hAnsi="Arial" w:eastAsia="SimSun" w:cs="Arial"/>
                <w:sz w:val="22"/>
                <w:szCs w:val="22"/>
              </w:rPr>
            </w:pPr>
            <w:r>
              <w:rPr>
                <w:rFonts w:ascii="Arial" w:hAnsi="Arial" w:eastAsia="SimSun" w:cs="Arial"/>
                <w:sz w:val="22"/>
                <w:szCs w:val="22"/>
              </w:rPr>
              <w:t xml:space="preserve">Ter conhecimento prévio de sua competência e atuação; </w:t>
            </w:r>
          </w:p>
          <w:p w14:paraId="1D3F8682">
            <w:pPr>
              <w:pStyle w:val="3"/>
              <w:numPr>
                <w:ilvl w:val="0"/>
                <w:numId w:val="8"/>
              </w:numPr>
              <w:spacing w:before="120"/>
              <w:jc w:val="both"/>
              <w:rPr>
                <w:rFonts w:ascii="Arial" w:hAnsi="Arial" w:eastAsia="SimSun" w:cs="Arial"/>
                <w:sz w:val="22"/>
                <w:szCs w:val="22"/>
              </w:rPr>
            </w:pPr>
            <w:r>
              <w:rPr>
                <w:rFonts w:ascii="Arial" w:hAnsi="Arial" w:eastAsia="SimSun" w:cs="Arial"/>
                <w:sz w:val="22"/>
                <w:szCs w:val="22"/>
              </w:rPr>
              <w:t xml:space="preserve">Possuir cópia do contrato, do edital da licitação e seus anexos, e da proposta vencedora da licitação; </w:t>
            </w:r>
          </w:p>
          <w:p w14:paraId="2917F249">
            <w:pPr>
              <w:pStyle w:val="3"/>
              <w:numPr>
                <w:ilvl w:val="0"/>
                <w:numId w:val="8"/>
              </w:numPr>
              <w:spacing w:before="120"/>
              <w:jc w:val="both"/>
            </w:pPr>
            <w:r>
              <w:rPr>
                <w:rFonts w:ascii="Arial" w:hAnsi="Arial" w:eastAsia="SimSun" w:cs="Arial"/>
                <w:sz w:val="22"/>
                <w:szCs w:val="22"/>
              </w:rPr>
              <w:t>Ter pleno conhecimento dos termos contratuais que irá fiscalizar, principalmente de suas cláusulas, assim como das condições constantes do edital e seus anexos, com vistas a identificar as obrigações in concreto tanto da administração contratante quanto da contratada;</w:t>
            </w:r>
          </w:p>
          <w:p w14:paraId="16B691D2">
            <w:pPr>
              <w:pStyle w:val="3"/>
              <w:numPr>
                <w:ilvl w:val="0"/>
                <w:numId w:val="8"/>
              </w:numPr>
              <w:spacing w:before="120"/>
              <w:jc w:val="both"/>
            </w:pPr>
            <w:r>
              <w:rPr>
                <w:rFonts w:ascii="Arial" w:hAnsi="Arial" w:eastAsia="SimSun" w:cs="Arial"/>
                <w:sz w:val="22"/>
                <w:szCs w:val="22"/>
              </w:rPr>
              <w:t xml:space="preserve">Buscar autonomia, independência fiscalizatória e condições saudáveis para a realização da fiscalização, comunicando o Gestor do Contrato sobre suas necessidades; </w:t>
            </w:r>
          </w:p>
          <w:p w14:paraId="7504DAB6">
            <w:pPr>
              <w:pStyle w:val="3"/>
              <w:numPr>
                <w:ilvl w:val="0"/>
                <w:numId w:val="8"/>
              </w:numPr>
              <w:spacing w:before="120"/>
              <w:jc w:val="both"/>
            </w:pPr>
            <w:r>
              <w:rPr>
                <w:rFonts w:ascii="Arial" w:hAnsi="Arial" w:eastAsia="SimSun" w:cs="Arial"/>
                <w:sz w:val="22"/>
                <w:szCs w:val="22"/>
              </w:rPr>
              <w:t xml:space="preserve">Conhecer e reunir-se com o preposto da contratada (Art. 118 e suas alterações na Lei nº 14.133/2021) com a finalidade de definir e estabelecer as estratégias da execução do objeto, bem como traçar metas de controle, fiscalização e acompanhamento do contrato; </w:t>
            </w:r>
          </w:p>
          <w:p w14:paraId="56476583">
            <w:pPr>
              <w:pStyle w:val="3"/>
              <w:numPr>
                <w:ilvl w:val="0"/>
                <w:numId w:val="8"/>
              </w:numPr>
              <w:spacing w:before="120"/>
              <w:jc w:val="both"/>
            </w:pPr>
            <w:r>
              <w:rPr>
                <w:rFonts w:ascii="Arial" w:hAnsi="Arial" w:eastAsia="SimSun" w:cs="Arial"/>
                <w:sz w:val="22"/>
                <w:szCs w:val="22"/>
              </w:rPr>
              <w:t>Exigir da contratada o fiel cumprimento de todas as condições contratuais assumidas, constantes das cláusulas e demais condições do Edital da Licitação e seus anexos, planilhas, cronogramas etc.;</w:t>
            </w:r>
          </w:p>
          <w:p w14:paraId="0C0E33ED">
            <w:pPr>
              <w:pStyle w:val="3"/>
              <w:numPr>
                <w:ilvl w:val="0"/>
                <w:numId w:val="8"/>
              </w:numPr>
              <w:spacing w:before="120"/>
              <w:jc w:val="both"/>
            </w:pPr>
            <w:r>
              <w:rPr>
                <w:rFonts w:ascii="Arial" w:hAnsi="Arial" w:eastAsia="SimSun" w:cs="Arial"/>
                <w:sz w:val="22"/>
                <w:szCs w:val="22"/>
              </w:rPr>
              <w:t xml:space="preserve">Comunicar ao Gestor do Contrato a necessidade de alterações do quantitativo do objeto ou modificação da forma de sua execução, em razão do fato superveniente ou de outro qualquer, que possa comprometer a aderência contratual e seu efetivo resultado; </w:t>
            </w:r>
          </w:p>
          <w:p w14:paraId="17EABCB4">
            <w:pPr>
              <w:pStyle w:val="3"/>
              <w:numPr>
                <w:ilvl w:val="0"/>
                <w:numId w:val="8"/>
              </w:numPr>
              <w:spacing w:before="120"/>
              <w:jc w:val="both"/>
            </w:pPr>
            <w:r>
              <w:rPr>
                <w:rFonts w:ascii="Arial" w:hAnsi="Arial" w:eastAsia="SimSun" w:cs="Arial"/>
                <w:sz w:val="22"/>
                <w:szCs w:val="22"/>
              </w:rPr>
              <w:t>Recusar serviço ou fornecimento irregular, não aceitando material diverso daquele que se encontra especificado no edital e seus anexos, assim como observar, para o correto recebimento, a hipótese de outro oferecido em proposta e com qualidade superior ao especificado e aceito pela Administração;</w:t>
            </w:r>
          </w:p>
          <w:p w14:paraId="2356024F">
            <w:pPr>
              <w:pStyle w:val="3"/>
              <w:numPr>
                <w:ilvl w:val="0"/>
                <w:numId w:val="8"/>
              </w:numPr>
              <w:spacing w:before="120"/>
              <w:jc w:val="both"/>
            </w:pPr>
            <w:r>
              <w:rPr>
                <w:rFonts w:ascii="Arial" w:hAnsi="Arial" w:eastAsia="SimSun" w:cs="Arial"/>
                <w:sz w:val="22"/>
                <w:szCs w:val="22"/>
              </w:rPr>
              <w:t>Impedir que empresas subcontratadas venham a executar serviços e/ou efetuar a entrega de material quando não expressamente autorizadas para tal, salvo, nos casos em que haja previsão contratual;</w:t>
            </w:r>
          </w:p>
          <w:p w14:paraId="35A35E07">
            <w:pPr>
              <w:pStyle w:val="3"/>
              <w:numPr>
                <w:ilvl w:val="0"/>
                <w:numId w:val="8"/>
              </w:numPr>
              <w:spacing w:before="120"/>
              <w:jc w:val="both"/>
            </w:pPr>
            <w:r>
              <w:rPr>
                <w:rFonts w:ascii="Arial" w:hAnsi="Arial" w:eastAsia="SimSun" w:cs="Arial"/>
                <w:sz w:val="22"/>
                <w:szCs w:val="22"/>
              </w:rPr>
              <w:t>Comunicar por escrito a empresa e o Gestor do Contrato qualquer falta cometida pela empresa;</w:t>
            </w:r>
          </w:p>
          <w:p w14:paraId="575AF767">
            <w:pPr>
              <w:pStyle w:val="3"/>
              <w:numPr>
                <w:ilvl w:val="0"/>
                <w:numId w:val="8"/>
              </w:numPr>
              <w:spacing w:before="120"/>
              <w:jc w:val="both"/>
            </w:pPr>
            <w:r>
              <w:rPr>
                <w:rFonts w:ascii="Arial" w:hAnsi="Arial" w:eastAsia="SimSun" w:cs="Arial"/>
                <w:sz w:val="22"/>
                <w:szCs w:val="22"/>
              </w:rPr>
              <w:t xml:space="preserve">Zelar para que os valores a serem pagos nos contratos de prestação de serviços por tarefas não ultrapassem os créditos correspondentes; </w:t>
            </w:r>
          </w:p>
          <w:p w14:paraId="57D2017C">
            <w:pPr>
              <w:pStyle w:val="3"/>
              <w:numPr>
                <w:ilvl w:val="0"/>
                <w:numId w:val="8"/>
              </w:numPr>
              <w:spacing w:before="120"/>
              <w:jc w:val="both"/>
            </w:pPr>
            <w:r>
              <w:rPr>
                <w:rFonts w:ascii="Arial" w:hAnsi="Arial" w:eastAsia="SimSun" w:cs="Arial"/>
                <w:sz w:val="22"/>
                <w:szCs w:val="22"/>
              </w:rPr>
              <w:t xml:space="preserve">Fiscalizar os pagamentos efetuados. Não pode o fiscal se descuidar dos valores que deverão ser pagos, sem, no entanto, perceber os créditos destinados para tal tarefa; </w:t>
            </w:r>
          </w:p>
          <w:p w14:paraId="2E8FCE6F">
            <w:pPr>
              <w:pStyle w:val="3"/>
              <w:numPr>
                <w:ilvl w:val="0"/>
                <w:numId w:val="8"/>
              </w:numPr>
              <w:spacing w:before="120"/>
              <w:jc w:val="both"/>
            </w:pPr>
            <w:r>
              <w:rPr>
                <w:rFonts w:ascii="Arial" w:hAnsi="Arial" w:eastAsia="SimSun" w:cs="Arial"/>
                <w:sz w:val="22"/>
                <w:szCs w:val="22"/>
              </w:rPr>
              <w:t xml:space="preserve">Ler atentamente o Termo de Contrato, especialmente as ocorrências relacionadas a sua execução; </w:t>
            </w:r>
          </w:p>
          <w:p w14:paraId="5DEF50BD">
            <w:pPr>
              <w:pStyle w:val="3"/>
              <w:numPr>
                <w:ilvl w:val="0"/>
                <w:numId w:val="8"/>
              </w:numPr>
              <w:spacing w:before="120"/>
              <w:jc w:val="both"/>
            </w:pPr>
            <w:r>
              <w:rPr>
                <w:rFonts w:ascii="Arial" w:hAnsi="Arial" w:eastAsia="SimSun" w:cs="Arial"/>
                <w:sz w:val="22"/>
                <w:szCs w:val="22"/>
              </w:rPr>
              <w:t xml:space="preserve">Esclarecer dúvidas do preposto/representante da Contratada que estiverem sob a sua alçada, encaminhando às áreas competentes os problemas que surgirem quando lhe faltar competência; </w:t>
            </w:r>
          </w:p>
          <w:p w14:paraId="40F94963">
            <w:pPr>
              <w:pStyle w:val="3"/>
              <w:numPr>
                <w:ilvl w:val="0"/>
                <w:numId w:val="8"/>
              </w:numPr>
              <w:spacing w:before="120"/>
              <w:jc w:val="both"/>
            </w:pPr>
            <w:r>
              <w:rPr>
                <w:rFonts w:ascii="Arial" w:hAnsi="Arial" w:eastAsia="SimSun" w:cs="Arial"/>
                <w:sz w:val="22"/>
                <w:szCs w:val="22"/>
              </w:rPr>
              <w:t xml:space="preserve"> Verificar a execução do objeto contratual, proceder à sua medição e formalizar a atestação. Em caso de dúvida, buscar, obrigatoriamente, auxílio para que efetue corretamente a atestação/medição;</w:t>
            </w:r>
          </w:p>
          <w:p w14:paraId="368135EE">
            <w:pPr>
              <w:pStyle w:val="3"/>
              <w:numPr>
                <w:ilvl w:val="0"/>
                <w:numId w:val="8"/>
              </w:numPr>
              <w:spacing w:before="120"/>
              <w:jc w:val="both"/>
            </w:pPr>
            <w:r>
              <w:rPr>
                <w:rFonts w:ascii="Arial" w:hAnsi="Arial" w:eastAsia="SimSun" w:cs="Arial"/>
                <w:sz w:val="22"/>
                <w:szCs w:val="22"/>
              </w:rPr>
              <w:t>Antecipar-se a solucionar problemas que afetem a relação contratual (greve, chuvas, fim de prazo);</w:t>
            </w:r>
          </w:p>
          <w:p w14:paraId="15FEB292">
            <w:pPr>
              <w:pStyle w:val="3"/>
              <w:numPr>
                <w:ilvl w:val="0"/>
                <w:numId w:val="8"/>
              </w:numPr>
              <w:spacing w:before="120"/>
              <w:jc w:val="both"/>
            </w:pPr>
            <w:r>
              <w:rPr>
                <w:rFonts w:ascii="Arial" w:hAnsi="Arial" w:eastAsia="SimSun" w:cs="Arial"/>
                <w:sz w:val="22"/>
                <w:szCs w:val="22"/>
              </w:rPr>
              <w:t xml:space="preserve">Notificar a Contratada em qualquer ocorrência que esteja em descumprimento com as cláusulas contratuais, sempre por escrito, com prova de recebimento da notificação (procedimento formal, com prazo). Não sendo possível a solução das ocorrências que deram origem as Notificações, o Fiscal deverá encaminhar o caso à DIAC, para providenciar as penalidades cabíveis; </w:t>
            </w:r>
          </w:p>
          <w:p w14:paraId="67154CF9">
            <w:pPr>
              <w:pStyle w:val="3"/>
              <w:numPr>
                <w:ilvl w:val="0"/>
                <w:numId w:val="8"/>
              </w:numPr>
              <w:spacing w:before="120"/>
              <w:jc w:val="both"/>
            </w:pPr>
            <w:r>
              <w:rPr>
                <w:rFonts w:ascii="Arial" w:hAnsi="Arial" w:eastAsia="SimSun" w:cs="Arial"/>
                <w:sz w:val="22"/>
                <w:szCs w:val="22"/>
              </w:rPr>
              <w:t xml:space="preserve">Anotar, em caso de obras e prestação de serviços de engenharia, todas as ocorrências no diário de obras, tomando as providências que estejam sob sua alçada e encaminhando às instâncias competentes aquelas que fugirem de sua alçada; </w:t>
            </w:r>
          </w:p>
          <w:p w14:paraId="3736E6AA">
            <w:pPr>
              <w:pStyle w:val="3"/>
              <w:numPr>
                <w:ilvl w:val="0"/>
                <w:numId w:val="8"/>
              </w:numPr>
              <w:spacing w:before="120"/>
              <w:jc w:val="both"/>
            </w:pPr>
            <w:r>
              <w:rPr>
                <w:rFonts w:ascii="Arial" w:hAnsi="Arial" w:eastAsia="SimSun" w:cs="Arial"/>
                <w:sz w:val="22"/>
                <w:szCs w:val="22"/>
              </w:rPr>
              <w:t xml:space="preserve">Receber e encaminhar imediatamente as Faturas/Notas Fiscais, devidamente atestadas ao Gestor do Contrato, observando previamente se a fatura apresentada pela Contratada se refere ao objeto que foi efetivamente contratado; </w:t>
            </w:r>
          </w:p>
          <w:p w14:paraId="503BEB69">
            <w:pPr>
              <w:pStyle w:val="3"/>
              <w:numPr>
                <w:ilvl w:val="0"/>
                <w:numId w:val="8"/>
              </w:numPr>
              <w:spacing w:before="120"/>
              <w:jc w:val="both"/>
            </w:pPr>
            <w:r>
              <w:rPr>
                <w:rFonts w:ascii="Arial" w:hAnsi="Arial" w:eastAsia="SimSun" w:cs="Arial"/>
                <w:sz w:val="22"/>
                <w:szCs w:val="22"/>
              </w:rPr>
              <w:t xml:space="preserve">Fiscalizar a manutenção, pela Contratada, das condições de sua habilitação e qualificação, com a solicitação dos documentos necessários à avaliação; </w:t>
            </w:r>
          </w:p>
          <w:p w14:paraId="25C30B50">
            <w:pPr>
              <w:pStyle w:val="3"/>
              <w:numPr>
                <w:ilvl w:val="0"/>
                <w:numId w:val="8"/>
              </w:numPr>
              <w:spacing w:before="120"/>
              <w:jc w:val="both"/>
            </w:pPr>
            <w:r>
              <w:rPr>
                <w:rFonts w:ascii="Arial" w:hAnsi="Arial" w:eastAsia="SimSun" w:cs="Arial"/>
                <w:sz w:val="22"/>
                <w:szCs w:val="22"/>
              </w:rPr>
              <w:t xml:space="preserve">Rejeitar bens e serviços que estejam em desacordo com as especificações do objeto contratado. A ação do Fiscal, nesses casos, deverá observar o que reza o Termo de Contrato e/ou o ato convocatório da licitação, principalmente em relação ao prazo ali previsto; </w:t>
            </w:r>
          </w:p>
          <w:p w14:paraId="4695D2AE">
            <w:pPr>
              <w:pStyle w:val="3"/>
              <w:numPr>
                <w:ilvl w:val="0"/>
                <w:numId w:val="8"/>
              </w:numPr>
              <w:spacing w:before="120"/>
              <w:jc w:val="both"/>
            </w:pPr>
            <w:r>
              <w:rPr>
                <w:rFonts w:ascii="Arial" w:hAnsi="Arial" w:eastAsia="SimSun" w:cs="Arial"/>
                <w:sz w:val="22"/>
                <w:szCs w:val="22"/>
              </w:rPr>
              <w:t xml:space="preserve">Receber, em se tratando de obras e serviços de engenharia, provisoriamente o objeto do Contrato, no prazo estabelecido, mediante termo circunstanciado assinado pelas partes; </w:t>
            </w:r>
          </w:p>
          <w:p w14:paraId="7CC03626">
            <w:pPr>
              <w:pStyle w:val="3"/>
              <w:numPr>
                <w:ilvl w:val="0"/>
                <w:numId w:val="8"/>
              </w:numPr>
              <w:spacing w:before="120"/>
              <w:jc w:val="both"/>
            </w:pPr>
            <w:r>
              <w:rPr>
                <w:rFonts w:ascii="Arial" w:hAnsi="Arial" w:eastAsia="SimSun" w:cs="Arial"/>
                <w:sz w:val="22"/>
                <w:szCs w:val="22"/>
              </w:rPr>
              <w:t>Procurar auxílio junto as áreas competentes em caso de dúvidas técnicas, administrativas ou jurídicas.</w:t>
            </w:r>
          </w:p>
          <w:p w14:paraId="74EA40F2">
            <w:pPr>
              <w:pStyle w:val="3"/>
              <w:numPr>
                <w:ilvl w:val="0"/>
                <w:numId w:val="8"/>
              </w:numPr>
              <w:spacing w:before="120"/>
              <w:jc w:val="both"/>
            </w:pPr>
            <w:r>
              <w:rPr>
                <w:rFonts w:ascii="Arial" w:hAnsi="Arial" w:eastAsia="SimSun" w:cs="Arial"/>
                <w:sz w:val="22"/>
                <w:szCs w:val="22"/>
              </w:rPr>
              <w:t>A forma de comunicação entre fiscal e fornecedor se dará, principalmente, por e-mail e telefone (item 13).</w:t>
            </w:r>
          </w:p>
          <w:p w14:paraId="59CA688B">
            <w:pPr>
              <w:pStyle w:val="3"/>
              <w:spacing w:before="120"/>
              <w:jc w:val="both"/>
              <w:rPr>
                <w:rFonts w:ascii="Arial" w:hAnsi="Arial" w:eastAsia="SimSun" w:cs="Arial"/>
                <w:sz w:val="22"/>
                <w:szCs w:val="22"/>
              </w:rPr>
            </w:pPr>
          </w:p>
          <w:p w14:paraId="4519743D">
            <w:pPr>
              <w:pStyle w:val="103"/>
              <w:numPr>
                <w:ilvl w:val="2"/>
                <w:numId w:val="6"/>
              </w:numPr>
              <w:tabs>
                <w:tab w:val="left" w:pos="1038"/>
              </w:tabs>
              <w:spacing w:before="100"/>
              <w:jc w:val="both"/>
            </w:pPr>
            <w:r>
              <w:rPr>
                <w:rFonts w:ascii="Arial" w:hAnsi="Arial" w:cs="Arial"/>
                <w:b/>
                <w:sz w:val="22"/>
                <w:szCs w:val="22"/>
                <w:lang w:val="pt-BR"/>
              </w:rPr>
              <w:t>Da fiscalização</w:t>
            </w:r>
          </w:p>
          <w:p w14:paraId="7C8D1688">
            <w:pPr>
              <w:pStyle w:val="103"/>
              <w:tabs>
                <w:tab w:val="left" w:pos="240"/>
              </w:tabs>
              <w:spacing w:before="100"/>
              <w:ind w:left="0"/>
              <w:jc w:val="both"/>
            </w:pPr>
            <w:r>
              <w:rPr>
                <w:rFonts w:ascii="Arial" w:hAnsi="Arial" w:cs="Arial"/>
                <w:sz w:val="22"/>
                <w:szCs w:val="22"/>
                <w:lang w:val="pt-BR"/>
              </w:rPr>
              <w:t xml:space="preserve">10.2.1.1 </w:t>
            </w:r>
            <w:r>
              <w:rPr>
                <w:rFonts w:ascii="Arial" w:hAnsi="Arial" w:cs="Arial"/>
                <w:sz w:val="22"/>
                <w:szCs w:val="22"/>
              </w:rPr>
              <w:t>Além do disposto acima, a fiscalização contratual obedecerá às seguintes rotinas:</w:t>
            </w:r>
          </w:p>
          <w:p w14:paraId="4BA65F75">
            <w:pPr>
              <w:pStyle w:val="103"/>
              <w:tabs>
                <w:tab w:val="left" w:pos="240"/>
              </w:tabs>
              <w:spacing w:before="100"/>
              <w:ind w:left="0"/>
              <w:jc w:val="both"/>
              <w:rPr>
                <w:rFonts w:ascii="Arial" w:hAnsi="Arial" w:cs="Arial"/>
                <w:color w:val="FF0000"/>
                <w:sz w:val="22"/>
                <w:szCs w:val="22"/>
                <w:lang w:val="pt-BR"/>
              </w:rPr>
            </w:pPr>
            <w:r>
              <w:rPr>
                <w:rFonts w:ascii="Arial" w:hAnsi="Arial" w:cs="Arial"/>
                <w:color w:val="FF0000"/>
                <w:sz w:val="22"/>
                <w:szCs w:val="22"/>
                <w:lang w:val="pt-BR"/>
              </w:rPr>
              <w:t>Nota: Incluir este item, conforme necessidade. Se não for um item necessário, responder que não se aplica.</w:t>
            </w:r>
          </w:p>
          <w:p w14:paraId="48A8F5AD">
            <w:pPr>
              <w:pStyle w:val="2"/>
              <w:tabs>
                <w:tab w:val="left" w:pos="750"/>
              </w:tabs>
              <w:spacing w:before="167"/>
              <w:ind w:left="0" w:right="72" w:firstLine="0"/>
              <w:jc w:val="both"/>
            </w:pPr>
            <w:r>
              <w:rPr>
                <w:lang w:val="pt-BR"/>
              </w:rPr>
              <w:t xml:space="preserve">10.3. </w:t>
            </w:r>
            <w:r>
              <w:t>Da extinção contratual</w:t>
            </w:r>
          </w:p>
          <w:p w14:paraId="14E5D673">
            <w:pPr>
              <w:pStyle w:val="103"/>
              <w:tabs>
                <w:tab w:val="left" w:pos="776"/>
              </w:tabs>
              <w:spacing w:before="0"/>
              <w:ind w:left="0" w:right="72"/>
              <w:jc w:val="both"/>
              <w:rPr>
                <w:rFonts w:ascii="Arial" w:hAnsi="Arial" w:cs="Arial"/>
                <w:b/>
                <w:bCs/>
                <w:sz w:val="22"/>
                <w:szCs w:val="22"/>
              </w:rPr>
            </w:pPr>
          </w:p>
          <w:p w14:paraId="5060C322">
            <w:pPr>
              <w:pStyle w:val="103"/>
              <w:tabs>
                <w:tab w:val="left" w:pos="836"/>
              </w:tabs>
              <w:spacing w:before="40"/>
              <w:ind w:left="0" w:right="72"/>
              <w:jc w:val="both"/>
            </w:pPr>
            <w:r>
              <w:rPr>
                <w:rFonts w:ascii="Arial" w:hAnsi="Arial" w:cs="Arial"/>
                <w:b/>
                <w:bCs/>
                <w:sz w:val="22"/>
                <w:szCs w:val="22"/>
                <w:lang w:val="pt-BR"/>
              </w:rPr>
              <w:t>10.3.1</w:t>
            </w:r>
            <w:r>
              <w:rPr>
                <w:rFonts w:ascii="Arial" w:hAnsi="Arial" w:cs="Arial"/>
                <w:sz w:val="22"/>
                <w:szCs w:val="22"/>
                <w:lang w:val="pt-BR"/>
              </w:rPr>
              <w:t xml:space="preserve">. </w:t>
            </w:r>
            <w:r>
              <w:rPr>
                <w:rFonts w:ascii="Arial" w:hAnsi="Arial" w:cs="Arial"/>
                <w:sz w:val="22"/>
                <w:szCs w:val="22"/>
              </w:rPr>
              <w:t>A rescisão do Contrato poderá ser efetuada conforme determina o artigo 137 e acarretar as conseqüências previstas no artigo 139, pelos motivos previstos nos artigos 137 e 138 da Lei nº 14.133/2021 e alterações posteriores.</w:t>
            </w:r>
          </w:p>
          <w:p w14:paraId="2B2AC286">
            <w:pPr>
              <w:pStyle w:val="103"/>
              <w:tabs>
                <w:tab w:val="left" w:pos="836"/>
              </w:tabs>
              <w:spacing w:before="40"/>
              <w:ind w:left="0" w:right="72"/>
              <w:jc w:val="both"/>
              <w:rPr>
                <w:rFonts w:ascii="Arial" w:hAnsi="Arial" w:cs="Arial"/>
                <w:b/>
                <w:bCs/>
                <w:sz w:val="22"/>
                <w:szCs w:val="22"/>
              </w:rPr>
            </w:pPr>
          </w:p>
          <w:p w14:paraId="227559FC">
            <w:pPr>
              <w:pStyle w:val="103"/>
              <w:tabs>
                <w:tab w:val="left" w:pos="836"/>
              </w:tabs>
              <w:spacing w:before="40"/>
              <w:ind w:left="0" w:right="72"/>
              <w:jc w:val="both"/>
            </w:pPr>
            <w:r>
              <w:rPr>
                <w:rFonts w:ascii="Arial" w:hAnsi="Arial" w:cs="Arial"/>
                <w:b/>
                <w:bCs/>
                <w:sz w:val="22"/>
                <w:szCs w:val="22"/>
                <w:lang w:val="pt-BR"/>
              </w:rPr>
              <w:t>10.3.2</w:t>
            </w:r>
            <w:r>
              <w:rPr>
                <w:rFonts w:ascii="Arial" w:hAnsi="Arial" w:cs="Arial"/>
                <w:sz w:val="22"/>
                <w:szCs w:val="22"/>
                <w:lang w:val="pt-BR"/>
              </w:rPr>
              <w:t xml:space="preserve">. </w:t>
            </w:r>
            <w:r>
              <w:rPr>
                <w:rFonts w:ascii="Arial" w:hAnsi="Arial" w:cs="Arial"/>
                <w:sz w:val="22"/>
                <w:szCs w:val="22"/>
              </w:rPr>
              <w:t>O Contrato poderá ainda ser rescindido por conveniência da Administração, a qualquer tempo, mediante aviso prévio de 30 (trinta) dias.</w:t>
            </w:r>
          </w:p>
          <w:p w14:paraId="0B09E115">
            <w:pPr>
              <w:pStyle w:val="103"/>
              <w:tabs>
                <w:tab w:val="left" w:pos="836"/>
              </w:tabs>
              <w:spacing w:before="40"/>
              <w:ind w:left="0" w:right="72"/>
              <w:jc w:val="both"/>
              <w:rPr>
                <w:rFonts w:ascii="Arial" w:hAnsi="Arial" w:cs="Arial"/>
                <w:sz w:val="22"/>
                <w:szCs w:val="22"/>
              </w:rPr>
            </w:pPr>
          </w:p>
          <w:p w14:paraId="150C8F84">
            <w:pPr>
              <w:pStyle w:val="103"/>
              <w:tabs>
                <w:tab w:val="left" w:pos="836"/>
              </w:tabs>
              <w:spacing w:before="40"/>
              <w:ind w:left="0" w:right="72"/>
              <w:jc w:val="both"/>
            </w:pPr>
            <w:r>
              <w:rPr>
                <w:rFonts w:ascii="Arial" w:hAnsi="Arial" w:cs="Arial"/>
                <w:b/>
                <w:bCs/>
                <w:sz w:val="22"/>
                <w:szCs w:val="22"/>
                <w:lang w:val="pt-BR"/>
              </w:rPr>
              <w:t>10.3.3.</w:t>
            </w:r>
            <w:r>
              <w:rPr>
                <w:rFonts w:ascii="Arial" w:hAnsi="Arial" w:cs="Arial"/>
                <w:sz w:val="22"/>
                <w:szCs w:val="22"/>
                <w:lang w:val="pt-BR"/>
              </w:rPr>
              <w:t xml:space="preserve"> </w:t>
            </w:r>
            <w:r>
              <w:rPr>
                <w:rFonts w:ascii="Arial" w:hAnsi="Arial" w:cs="Arial"/>
                <w:sz w:val="22"/>
                <w:szCs w:val="22"/>
              </w:rPr>
              <w:t>O Presente Contrato poderá ser rescindido a critério da CONTRATANTE, sem que à CONTRATADA caiba qualquer indenização, ou, reclamação, nos seguintes casos:</w:t>
            </w:r>
          </w:p>
          <w:p w14:paraId="1DEA66DD">
            <w:pPr>
              <w:pStyle w:val="103"/>
              <w:tabs>
                <w:tab w:val="left" w:pos="836"/>
              </w:tabs>
              <w:spacing w:before="40"/>
              <w:ind w:left="0" w:right="72"/>
              <w:jc w:val="both"/>
              <w:rPr>
                <w:rFonts w:ascii="Arial" w:hAnsi="Arial" w:cs="Arial"/>
                <w:b/>
                <w:bCs/>
                <w:sz w:val="22"/>
                <w:szCs w:val="22"/>
              </w:rPr>
            </w:pPr>
          </w:p>
          <w:p w14:paraId="4478F0B2">
            <w:pPr>
              <w:pStyle w:val="103"/>
              <w:tabs>
                <w:tab w:val="left" w:pos="836"/>
              </w:tabs>
              <w:spacing w:before="40"/>
              <w:ind w:left="0" w:right="72"/>
              <w:jc w:val="both"/>
            </w:pPr>
            <w:r>
              <w:rPr>
                <w:rFonts w:ascii="Arial" w:hAnsi="Arial" w:cs="Arial"/>
                <w:b/>
                <w:bCs/>
                <w:sz w:val="22"/>
                <w:szCs w:val="22"/>
                <w:lang w:val="pt-BR"/>
              </w:rPr>
              <w:t xml:space="preserve">10.3.4. </w:t>
            </w:r>
            <w:r>
              <w:rPr>
                <w:rFonts w:ascii="Arial" w:hAnsi="Arial" w:cs="Arial"/>
                <w:sz w:val="22"/>
                <w:szCs w:val="22"/>
              </w:rPr>
              <w:t>Inobservância das especificações acordadas e/ou rejeição dos serviços prestados;</w:t>
            </w:r>
          </w:p>
          <w:p w14:paraId="6EB6B048">
            <w:pPr>
              <w:pStyle w:val="103"/>
              <w:tabs>
                <w:tab w:val="left" w:pos="836"/>
              </w:tabs>
              <w:spacing w:before="40"/>
              <w:ind w:left="0" w:right="72"/>
              <w:jc w:val="both"/>
              <w:rPr>
                <w:rFonts w:ascii="Arial" w:hAnsi="Arial" w:cs="Arial"/>
                <w:sz w:val="22"/>
                <w:szCs w:val="22"/>
              </w:rPr>
            </w:pPr>
          </w:p>
          <w:p w14:paraId="7195AF44">
            <w:pPr>
              <w:pStyle w:val="103"/>
              <w:tabs>
                <w:tab w:val="left" w:pos="836"/>
              </w:tabs>
              <w:spacing w:before="40"/>
              <w:ind w:left="0" w:right="72"/>
              <w:jc w:val="both"/>
            </w:pPr>
            <w:r>
              <w:rPr>
                <w:rFonts w:ascii="Arial" w:hAnsi="Arial" w:cs="Arial"/>
                <w:b/>
                <w:bCs/>
                <w:sz w:val="22"/>
                <w:szCs w:val="22"/>
                <w:lang w:val="pt-BR"/>
              </w:rPr>
              <w:t>10.3.5.</w:t>
            </w:r>
            <w:r>
              <w:rPr>
                <w:rFonts w:ascii="Arial" w:hAnsi="Arial" w:cs="Arial"/>
                <w:sz w:val="22"/>
                <w:szCs w:val="22"/>
                <w:lang w:val="pt-BR"/>
              </w:rPr>
              <w:t xml:space="preserve"> </w:t>
            </w:r>
            <w:r>
              <w:rPr>
                <w:rFonts w:ascii="Arial" w:hAnsi="Arial" w:cs="Arial"/>
                <w:sz w:val="22"/>
                <w:szCs w:val="22"/>
              </w:rPr>
              <w:t>Inadimplência de qualquer cláusula contratual e/ou da proposta ofertada;</w:t>
            </w:r>
          </w:p>
          <w:p w14:paraId="1671C050">
            <w:pPr>
              <w:pStyle w:val="103"/>
              <w:tabs>
                <w:tab w:val="left" w:pos="836"/>
              </w:tabs>
              <w:spacing w:before="40"/>
              <w:ind w:left="0" w:right="72"/>
              <w:jc w:val="both"/>
              <w:rPr>
                <w:rFonts w:ascii="Arial" w:hAnsi="Arial" w:cs="Arial"/>
                <w:sz w:val="22"/>
                <w:szCs w:val="22"/>
              </w:rPr>
            </w:pPr>
          </w:p>
          <w:p w14:paraId="24EB733D">
            <w:pPr>
              <w:pStyle w:val="103"/>
              <w:tabs>
                <w:tab w:val="left" w:pos="836"/>
              </w:tabs>
              <w:spacing w:before="40"/>
              <w:ind w:left="0" w:right="72"/>
              <w:jc w:val="both"/>
            </w:pPr>
            <w:r>
              <w:rPr>
                <w:rFonts w:ascii="Arial" w:hAnsi="Arial" w:cs="Arial"/>
                <w:b/>
                <w:bCs/>
                <w:sz w:val="22"/>
                <w:szCs w:val="22"/>
                <w:lang w:val="pt-BR"/>
              </w:rPr>
              <w:t xml:space="preserve">10.3.6. </w:t>
            </w:r>
            <w:r>
              <w:rPr>
                <w:rFonts w:ascii="Arial" w:hAnsi="Arial" w:cs="Arial"/>
                <w:sz w:val="22"/>
                <w:szCs w:val="22"/>
              </w:rPr>
              <w:t>Falência, liquidação judicial ou extrajudicial, concordata preventiva da fornecedora, requeridas, homologadas ou decretadas;</w:t>
            </w:r>
          </w:p>
          <w:p w14:paraId="77B0AB25">
            <w:pPr>
              <w:pStyle w:val="103"/>
              <w:tabs>
                <w:tab w:val="left" w:pos="836"/>
              </w:tabs>
              <w:spacing w:before="40"/>
              <w:ind w:left="0" w:right="72"/>
              <w:jc w:val="both"/>
              <w:rPr>
                <w:rFonts w:ascii="Arial" w:hAnsi="Arial" w:cs="Arial"/>
                <w:b/>
                <w:bCs/>
                <w:sz w:val="22"/>
                <w:szCs w:val="22"/>
              </w:rPr>
            </w:pPr>
          </w:p>
          <w:p w14:paraId="4FA2AF4A">
            <w:pPr>
              <w:pStyle w:val="103"/>
              <w:tabs>
                <w:tab w:val="left" w:pos="836"/>
              </w:tabs>
              <w:spacing w:before="40"/>
              <w:ind w:left="0" w:right="72"/>
              <w:jc w:val="both"/>
            </w:pPr>
            <w:r>
              <w:rPr>
                <w:rFonts w:ascii="Arial" w:hAnsi="Arial" w:cs="Arial"/>
                <w:b/>
                <w:bCs/>
                <w:sz w:val="22"/>
                <w:szCs w:val="22"/>
                <w:lang w:val="pt-BR"/>
              </w:rPr>
              <w:t>10.3.7.</w:t>
            </w:r>
            <w:r>
              <w:rPr>
                <w:rFonts w:ascii="Arial" w:hAnsi="Arial" w:cs="Arial"/>
                <w:sz w:val="22"/>
                <w:szCs w:val="22"/>
                <w:lang w:val="pt-BR"/>
              </w:rPr>
              <w:t xml:space="preserve"> </w:t>
            </w:r>
            <w:r>
              <w:rPr>
                <w:rFonts w:ascii="Arial" w:hAnsi="Arial" w:cs="Arial"/>
                <w:sz w:val="22"/>
                <w:szCs w:val="22"/>
              </w:rPr>
              <w:t xml:space="preserve">A Contratada, reconhece os direitos da Administração, em caso de rescisão administrativa, prevista no art 137, da Lei 14.133/21, bem como Lei Federal nº 10.520, de 17 de julho de 2002, no Decreto Estadual nº </w:t>
            </w:r>
            <w:r>
              <w:rPr>
                <w:rFonts w:ascii="Arial" w:hAnsi="Arial" w:cs="Arial"/>
                <w:sz w:val="22"/>
                <w:szCs w:val="22"/>
                <w:u w:val="single"/>
              </w:rPr>
              <w:t>2.617, de 16 de setembro de 2009</w:t>
            </w:r>
            <w:r>
              <w:rPr>
                <w:rFonts w:ascii="Arial" w:hAnsi="Arial" w:cs="Arial"/>
                <w:sz w:val="22"/>
                <w:szCs w:val="22"/>
              </w:rPr>
              <w:t>.</w:t>
            </w:r>
          </w:p>
          <w:p w14:paraId="2F2B85AC">
            <w:pPr>
              <w:pStyle w:val="103"/>
              <w:tabs>
                <w:tab w:val="left" w:pos="240"/>
              </w:tabs>
              <w:spacing w:before="100"/>
              <w:ind w:left="0"/>
              <w:jc w:val="both"/>
              <w:rPr>
                <w:rFonts w:ascii="Arial" w:hAnsi="Arial" w:cs="Arial"/>
                <w:b/>
                <w:sz w:val="22"/>
                <w:szCs w:val="22"/>
                <w:lang w:val="pt-BR"/>
              </w:rPr>
            </w:pPr>
          </w:p>
        </w:tc>
      </w:tr>
      <w:tr w14:paraId="542A7B7C">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166C4F4A">
            <w:pPr>
              <w:pStyle w:val="103"/>
              <w:numPr>
                <w:ilvl w:val="0"/>
                <w:numId w:val="6"/>
              </w:numPr>
              <w:tabs>
                <w:tab w:val="left" w:pos="240"/>
              </w:tabs>
              <w:spacing w:before="100"/>
              <w:jc w:val="both"/>
              <w:rPr>
                <w:rFonts w:ascii="Arial" w:hAnsi="Arial" w:cs="Arial"/>
                <w:b/>
                <w:color w:val="FFFFFF"/>
                <w:sz w:val="22"/>
                <w:szCs w:val="22"/>
                <w:lang w:val="pt-BR"/>
              </w:rPr>
            </w:pPr>
            <w:r>
              <w:rPr>
                <w:rFonts w:ascii="Arial" w:hAnsi="Arial" w:cs="Arial"/>
                <w:b/>
                <w:color w:val="FFFFFF"/>
                <w:sz w:val="22"/>
                <w:szCs w:val="22"/>
                <w:lang w:val="pt-BR"/>
              </w:rPr>
              <w:t>DA OBRIGAÇÕES</w:t>
            </w:r>
          </w:p>
        </w:tc>
      </w:tr>
      <w:tr w14:paraId="48929ABE">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7CD02753">
            <w:pPr>
              <w:pStyle w:val="3"/>
              <w:tabs>
                <w:tab w:val="left" w:pos="480"/>
              </w:tabs>
              <w:jc w:val="both"/>
              <w:rPr>
                <w:rFonts w:ascii="Arial" w:hAnsi="Arial" w:cs="Arial"/>
                <w:b/>
                <w:sz w:val="22"/>
                <w:szCs w:val="22"/>
              </w:rPr>
            </w:pPr>
          </w:p>
          <w:p w14:paraId="58818ED7">
            <w:pPr>
              <w:pStyle w:val="3"/>
              <w:numPr>
                <w:ilvl w:val="1"/>
                <w:numId w:val="6"/>
              </w:numPr>
              <w:spacing w:line="276" w:lineRule="auto"/>
              <w:jc w:val="both"/>
            </w:pPr>
            <w:r>
              <w:rPr>
                <w:rFonts w:ascii="Arial" w:hAnsi="Arial" w:cs="Arial"/>
                <w:sz w:val="22"/>
                <w:szCs w:val="22"/>
              </w:rPr>
              <w:t xml:space="preserve">O contrato deverá ser executado fielmente pelas partes, de acordo com as cláusulas avençadas e as normas da Lei nº 14.133, de 2021, e cada parte responderá pelas consequências de sua inexecução total ou parcial (Lei nº 14.133/2021, art. 115, </w:t>
            </w:r>
            <w:r>
              <w:rPr>
                <w:rFonts w:ascii="Arial" w:hAnsi="Arial" w:cs="Arial"/>
                <w:i/>
                <w:iCs/>
                <w:sz w:val="22"/>
                <w:szCs w:val="22"/>
              </w:rPr>
              <w:t>caput</w:t>
            </w:r>
            <w:r>
              <w:rPr>
                <w:rFonts w:ascii="Arial" w:hAnsi="Arial" w:cs="Arial"/>
                <w:sz w:val="22"/>
                <w:szCs w:val="22"/>
              </w:rPr>
              <w:t>).</w:t>
            </w:r>
          </w:p>
          <w:p w14:paraId="7D51B953">
            <w:pPr>
              <w:pStyle w:val="3"/>
              <w:spacing w:line="276" w:lineRule="auto"/>
              <w:jc w:val="both"/>
              <w:rPr>
                <w:rFonts w:ascii="Arial" w:hAnsi="Arial" w:cs="Arial"/>
                <w:sz w:val="22"/>
                <w:szCs w:val="22"/>
              </w:rPr>
            </w:pPr>
          </w:p>
          <w:p w14:paraId="433FA295">
            <w:pPr>
              <w:pStyle w:val="3"/>
              <w:tabs>
                <w:tab w:val="left" w:pos="708"/>
              </w:tabs>
              <w:spacing w:line="276" w:lineRule="auto"/>
              <w:jc w:val="both"/>
            </w:pPr>
            <w:r>
              <w:rPr>
                <w:rFonts w:ascii="Arial" w:hAnsi="Arial" w:cs="Arial"/>
                <w:b/>
                <w:bCs/>
                <w:sz w:val="22"/>
                <w:szCs w:val="22"/>
                <w:lang w:val="en-US"/>
              </w:rPr>
              <w:t xml:space="preserve">11.2. </w:t>
            </w:r>
            <w:r>
              <w:rPr>
                <w:rFonts w:ascii="Arial" w:hAnsi="Arial" w:cs="Arial"/>
                <w:sz w:val="22"/>
                <w:szCs w:val="22"/>
              </w:rPr>
              <w:t>A inadimplência do contratado em relação aos encargos trabalhistas, fiscais e comerciais não transferirá à Administração a responsabilidade pelo seu pagamento e não poderá onerar o objeto do contrato (Lei nº 14.133/2021, art. 121, §1º).</w:t>
            </w:r>
          </w:p>
          <w:p w14:paraId="7B4D0AA9">
            <w:pPr>
              <w:pStyle w:val="3"/>
              <w:tabs>
                <w:tab w:val="left" w:pos="480"/>
              </w:tabs>
              <w:jc w:val="both"/>
              <w:rPr>
                <w:rFonts w:ascii="Arial" w:hAnsi="Arial" w:cs="Arial"/>
                <w:b/>
                <w:sz w:val="22"/>
                <w:szCs w:val="22"/>
              </w:rPr>
            </w:pPr>
          </w:p>
          <w:p w14:paraId="559F021C">
            <w:pPr>
              <w:pStyle w:val="3"/>
              <w:tabs>
                <w:tab w:val="left" w:pos="480"/>
              </w:tabs>
              <w:jc w:val="both"/>
              <w:rPr>
                <w:rFonts w:ascii="Arial" w:hAnsi="Arial" w:cs="Arial"/>
                <w:b/>
                <w:sz w:val="22"/>
                <w:szCs w:val="22"/>
              </w:rPr>
            </w:pPr>
            <w:r>
              <w:rPr>
                <w:rFonts w:ascii="Arial" w:hAnsi="Arial" w:cs="Arial"/>
                <w:b/>
                <w:sz w:val="22"/>
                <w:szCs w:val="22"/>
              </w:rPr>
              <w:t>11.3. Obrigações específicas da contratada:</w:t>
            </w:r>
          </w:p>
          <w:p w14:paraId="5020CACE">
            <w:pPr>
              <w:pStyle w:val="102"/>
            </w:pPr>
          </w:p>
          <w:p w14:paraId="15112A7D">
            <w:pPr>
              <w:pStyle w:val="3"/>
              <w:tabs>
                <w:tab w:val="left" w:pos="240"/>
              </w:tabs>
              <w:jc w:val="both"/>
              <w:rPr>
                <w:rFonts w:ascii="Arial" w:hAnsi="Arial" w:cs="Arial"/>
                <w:bCs/>
                <w:sz w:val="22"/>
                <w:szCs w:val="22"/>
              </w:rPr>
            </w:pPr>
            <w:r>
              <w:rPr>
                <w:rFonts w:ascii="Arial" w:hAnsi="Arial" w:cs="Arial"/>
                <w:bCs/>
                <w:sz w:val="22"/>
                <w:szCs w:val="22"/>
              </w:rPr>
              <w:t>Obriga-se a empresa:</w:t>
            </w:r>
          </w:p>
          <w:p w14:paraId="4E97B53B">
            <w:pPr>
              <w:pStyle w:val="103"/>
              <w:numPr>
                <w:ilvl w:val="0"/>
                <w:numId w:val="9"/>
              </w:numPr>
              <w:tabs>
                <w:tab w:val="left" w:pos="240"/>
              </w:tabs>
              <w:spacing w:before="100"/>
              <w:ind w:left="18" w:hanging="18"/>
              <w:jc w:val="both"/>
            </w:pPr>
            <w:r>
              <w:rPr>
                <w:rFonts w:ascii="Arial" w:hAnsi="Arial" w:cs="Arial"/>
                <w:bCs/>
                <w:sz w:val="22"/>
                <w:szCs w:val="22"/>
                <w:lang w:val="pt-BR"/>
              </w:rPr>
              <w:t>A</w:t>
            </w:r>
            <w:r>
              <w:rPr>
                <w:rFonts w:ascii="Arial" w:hAnsi="Arial" w:cs="Arial"/>
                <w:bCs/>
                <w:sz w:val="22"/>
                <w:szCs w:val="22"/>
              </w:rPr>
              <w:t>tender a todas as solicitações de contratação efetuadas durante a vigência do Contrato, limitada ao quantitativo de cada item;</w:t>
            </w:r>
          </w:p>
          <w:p w14:paraId="2D107EA3">
            <w:pPr>
              <w:pStyle w:val="103"/>
              <w:numPr>
                <w:ilvl w:val="0"/>
                <w:numId w:val="9"/>
              </w:numPr>
              <w:tabs>
                <w:tab w:val="left" w:pos="240"/>
              </w:tabs>
              <w:spacing w:before="100"/>
              <w:ind w:left="18" w:hanging="18"/>
              <w:jc w:val="both"/>
            </w:pPr>
            <w:r>
              <w:rPr>
                <w:rFonts w:ascii="Arial" w:hAnsi="Arial" w:cs="Arial"/>
                <w:bCs/>
                <w:sz w:val="22"/>
                <w:szCs w:val="22"/>
                <w:lang w:val="pt-BR"/>
              </w:rPr>
              <w:t>A</w:t>
            </w:r>
            <w:r>
              <w:rPr>
                <w:rFonts w:ascii="Arial" w:hAnsi="Arial" w:cs="Arial"/>
                <w:bCs/>
                <w:sz w:val="22"/>
                <w:szCs w:val="22"/>
              </w:rPr>
              <w:t>o fornecimento do objeto, de acordo com as especificações constantes no Edital, em consonância com a proposta apresentada e com a qualidade e especificações determinadas pela legislação em vigor;</w:t>
            </w:r>
          </w:p>
          <w:p w14:paraId="6CD703C3">
            <w:pPr>
              <w:pStyle w:val="103"/>
              <w:numPr>
                <w:ilvl w:val="0"/>
                <w:numId w:val="9"/>
              </w:numPr>
              <w:tabs>
                <w:tab w:val="left" w:pos="240"/>
              </w:tabs>
              <w:spacing w:before="100"/>
              <w:ind w:left="18" w:hanging="18"/>
              <w:jc w:val="both"/>
            </w:pPr>
            <w:r>
              <w:rPr>
                <w:rFonts w:ascii="Arial" w:hAnsi="Arial" w:cs="Arial"/>
                <w:bCs/>
                <w:sz w:val="22"/>
                <w:szCs w:val="22"/>
                <w:lang w:val="pt-BR"/>
              </w:rPr>
              <w:t>R</w:t>
            </w:r>
            <w:r>
              <w:rPr>
                <w:rFonts w:ascii="Arial" w:hAnsi="Arial" w:cs="Arial"/>
                <w:bCs/>
                <w:sz w:val="22"/>
                <w:szCs w:val="22"/>
              </w:rPr>
              <w:t>esponsabilizar-se pela boa execução e eficiência no fornecimento do produto objeto do edital;</w:t>
            </w:r>
          </w:p>
          <w:p w14:paraId="0FB833CC">
            <w:pPr>
              <w:pStyle w:val="103"/>
              <w:numPr>
                <w:ilvl w:val="0"/>
                <w:numId w:val="9"/>
              </w:numPr>
              <w:tabs>
                <w:tab w:val="left" w:pos="240"/>
              </w:tabs>
              <w:spacing w:before="100"/>
              <w:ind w:left="18" w:hanging="18"/>
              <w:jc w:val="both"/>
            </w:pPr>
            <w:r>
              <w:rPr>
                <w:rFonts w:ascii="Arial" w:hAnsi="Arial" w:cs="Arial"/>
                <w:bCs/>
                <w:sz w:val="22"/>
                <w:szCs w:val="22"/>
                <w:lang w:val="pt-BR"/>
              </w:rPr>
              <w:t>R</w:t>
            </w:r>
            <w:r>
              <w:rPr>
                <w:rFonts w:ascii="Arial" w:hAnsi="Arial" w:cs="Arial"/>
                <w:bCs/>
                <w:sz w:val="22"/>
                <w:szCs w:val="22"/>
              </w:rPr>
              <w:t>eparar, corrigir, remover as suas expensas, no todo ou em parte o(s) objeto(s) em que se verifiquem danos em decorrência do transporte, bem como, providenciar a imediata substituição desses;</w:t>
            </w:r>
          </w:p>
          <w:p w14:paraId="28A7D893">
            <w:pPr>
              <w:pStyle w:val="103"/>
              <w:numPr>
                <w:ilvl w:val="0"/>
                <w:numId w:val="9"/>
              </w:numPr>
              <w:tabs>
                <w:tab w:val="left" w:pos="240"/>
              </w:tabs>
              <w:spacing w:before="100"/>
              <w:ind w:left="18" w:hanging="18"/>
              <w:jc w:val="both"/>
            </w:pPr>
            <w:r>
              <w:rPr>
                <w:rFonts w:ascii="Arial" w:hAnsi="Arial" w:cs="Arial"/>
                <w:bCs/>
                <w:sz w:val="22"/>
                <w:szCs w:val="22"/>
                <w:lang w:val="pt-BR"/>
              </w:rPr>
              <w:t>P</w:t>
            </w:r>
            <w:r>
              <w:rPr>
                <w:rFonts w:ascii="Arial" w:hAnsi="Arial" w:cs="Arial"/>
                <w:bCs/>
                <w:sz w:val="22"/>
                <w:szCs w:val="22"/>
              </w:rPr>
              <w:t>rovidenciar a imediata correção das deficiências apontadas pelo contratante quando da entrega do produto;</w:t>
            </w:r>
          </w:p>
          <w:p w14:paraId="4A2C5379">
            <w:pPr>
              <w:pStyle w:val="103"/>
              <w:numPr>
                <w:ilvl w:val="0"/>
                <w:numId w:val="9"/>
              </w:numPr>
              <w:tabs>
                <w:tab w:val="left" w:pos="240"/>
              </w:tabs>
              <w:spacing w:before="100"/>
              <w:ind w:left="18" w:hanging="18"/>
              <w:jc w:val="both"/>
            </w:pPr>
            <w:r>
              <w:rPr>
                <w:rFonts w:ascii="Arial" w:hAnsi="Arial" w:cs="Arial"/>
                <w:bCs/>
                <w:sz w:val="22"/>
                <w:szCs w:val="22"/>
                <w:lang w:val="pt-BR"/>
              </w:rPr>
              <w:t>A</w:t>
            </w:r>
            <w:r>
              <w:rPr>
                <w:rFonts w:ascii="Arial" w:hAnsi="Arial" w:cs="Arial"/>
                <w:bCs/>
                <w:sz w:val="22"/>
                <w:szCs w:val="22"/>
              </w:rPr>
              <w:t>presentar, sempre que solicitado documentos que comprovem a procedência do produto fornecido, assim como amostra para análise pela Administração, sem qualquer ônus adicional;</w:t>
            </w:r>
          </w:p>
          <w:p w14:paraId="218B1B28">
            <w:pPr>
              <w:pStyle w:val="103"/>
              <w:numPr>
                <w:ilvl w:val="0"/>
                <w:numId w:val="9"/>
              </w:numPr>
              <w:tabs>
                <w:tab w:val="left" w:pos="240"/>
              </w:tabs>
              <w:spacing w:before="100"/>
              <w:ind w:left="18" w:hanging="18"/>
              <w:jc w:val="both"/>
            </w:pPr>
            <w:r>
              <w:rPr>
                <w:rFonts w:ascii="Arial" w:hAnsi="Arial" w:cs="Arial"/>
                <w:bCs/>
                <w:sz w:val="22"/>
                <w:szCs w:val="22"/>
                <w:lang w:val="pt-BR"/>
              </w:rPr>
              <w:t>M</w:t>
            </w:r>
            <w:r>
              <w:rPr>
                <w:rFonts w:ascii="Arial" w:hAnsi="Arial" w:cs="Arial"/>
                <w:bCs/>
                <w:sz w:val="22"/>
                <w:szCs w:val="22"/>
              </w:rPr>
              <w:t>anter, durante a vigência do contrato, todas as condições de habilitação e qualificações exigidas na licitação;</w:t>
            </w:r>
          </w:p>
          <w:p w14:paraId="709D8AF8">
            <w:pPr>
              <w:pStyle w:val="103"/>
              <w:numPr>
                <w:ilvl w:val="0"/>
                <w:numId w:val="9"/>
              </w:numPr>
              <w:tabs>
                <w:tab w:val="left" w:pos="240"/>
              </w:tabs>
              <w:spacing w:before="100"/>
              <w:ind w:left="18" w:hanging="18"/>
              <w:jc w:val="both"/>
            </w:pPr>
            <w:r>
              <w:rPr>
                <w:rFonts w:ascii="Arial" w:hAnsi="Arial" w:cs="Arial"/>
                <w:bCs/>
                <w:sz w:val="22"/>
                <w:szCs w:val="22"/>
                <w:lang w:val="pt-BR"/>
              </w:rPr>
              <w:t>A</w:t>
            </w:r>
            <w:r>
              <w:rPr>
                <w:rFonts w:ascii="Arial" w:hAnsi="Arial" w:cs="Arial"/>
                <w:bCs/>
                <w:sz w:val="22"/>
                <w:szCs w:val="22"/>
              </w:rPr>
              <w:t xml:space="preserve"> estender aos contratos objeto, os benefícios e promoções oferecidas aos demais clientes da contratada;</w:t>
            </w:r>
          </w:p>
          <w:p w14:paraId="66E94A32">
            <w:pPr>
              <w:pStyle w:val="103"/>
              <w:numPr>
                <w:ilvl w:val="0"/>
                <w:numId w:val="9"/>
              </w:numPr>
              <w:tabs>
                <w:tab w:val="left" w:pos="240"/>
              </w:tabs>
              <w:spacing w:before="100"/>
              <w:ind w:left="18" w:hanging="18"/>
              <w:jc w:val="both"/>
            </w:pPr>
            <w:r>
              <w:rPr>
                <w:rFonts w:ascii="Arial" w:hAnsi="Arial" w:cs="Arial"/>
                <w:bCs/>
                <w:sz w:val="22"/>
                <w:szCs w:val="22"/>
                <w:lang w:val="pt-BR"/>
              </w:rPr>
              <w:t>R</w:t>
            </w:r>
            <w:r>
              <w:rPr>
                <w:rFonts w:ascii="Arial" w:hAnsi="Arial" w:cs="Arial"/>
                <w:bCs/>
                <w:sz w:val="22"/>
                <w:szCs w:val="22"/>
              </w:rPr>
              <w:t>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1ED054FB">
            <w:pPr>
              <w:pStyle w:val="103"/>
              <w:numPr>
                <w:ilvl w:val="0"/>
                <w:numId w:val="9"/>
              </w:numPr>
              <w:tabs>
                <w:tab w:val="left" w:pos="240"/>
              </w:tabs>
              <w:spacing w:before="100"/>
              <w:ind w:left="18" w:hanging="18"/>
              <w:jc w:val="both"/>
            </w:pPr>
            <w:r>
              <w:rPr>
                <w:rFonts w:ascii="Arial" w:hAnsi="Arial" w:cs="Arial"/>
                <w:bCs/>
                <w:sz w:val="22"/>
                <w:szCs w:val="22"/>
                <w:lang w:val="pt-BR"/>
              </w:rPr>
              <w:t>R</w:t>
            </w:r>
            <w:r>
              <w:rPr>
                <w:rFonts w:ascii="Arial" w:hAnsi="Arial" w:cs="Arial"/>
                <w:bCs/>
                <w:sz w:val="22"/>
                <w:szCs w:val="22"/>
              </w:rPr>
              <w:t>esponsabilizar-se por todas e quaisquer despesas, inclusive, despesa de natureza previdenciária, fiscal, trabalhista ou civil, bem como emolumentos, ônus ou encargos de qualquer espécie e origem, pertinentes à execução do objeto contratado;</w:t>
            </w:r>
          </w:p>
          <w:p w14:paraId="3958DB7B">
            <w:pPr>
              <w:pStyle w:val="103"/>
              <w:numPr>
                <w:ilvl w:val="0"/>
                <w:numId w:val="9"/>
              </w:numPr>
              <w:tabs>
                <w:tab w:val="left" w:pos="240"/>
              </w:tabs>
              <w:spacing w:before="100"/>
              <w:ind w:left="0" w:firstLine="0"/>
              <w:jc w:val="both"/>
            </w:pPr>
            <w:r>
              <w:rPr>
                <w:rFonts w:ascii="Arial" w:hAnsi="Arial" w:cs="Arial"/>
                <w:bCs/>
                <w:sz w:val="22"/>
                <w:szCs w:val="22"/>
                <w:lang w:val="pt-BR"/>
              </w:rPr>
              <w:t>M</w:t>
            </w:r>
            <w:r>
              <w:rPr>
                <w:rFonts w:ascii="Arial" w:hAnsi="Arial" w:cs="Arial"/>
                <w:bCs/>
                <w:sz w:val="22"/>
                <w:szCs w:val="22"/>
              </w:rPr>
              <w:t>esmo não sendo a fabricante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20E8BD4D">
            <w:pPr>
              <w:pStyle w:val="103"/>
              <w:numPr>
                <w:ilvl w:val="0"/>
                <w:numId w:val="9"/>
              </w:numPr>
              <w:tabs>
                <w:tab w:val="left" w:pos="240"/>
                <w:tab w:val="left" w:pos="480"/>
              </w:tabs>
              <w:spacing w:before="100"/>
              <w:ind w:left="0" w:firstLine="0"/>
              <w:jc w:val="both"/>
            </w:pPr>
            <w:r>
              <w:rPr>
                <w:rFonts w:ascii="Arial" w:hAnsi="Arial" w:cs="Arial"/>
                <w:bCs/>
                <w:sz w:val="22"/>
                <w:szCs w:val="22"/>
                <w:lang w:val="pt-BR"/>
              </w:rPr>
              <w:t>M</w:t>
            </w:r>
            <w:r>
              <w:rPr>
                <w:rFonts w:ascii="Arial" w:hAnsi="Arial" w:cs="Arial"/>
                <w:bCs/>
                <w:sz w:val="22"/>
                <w:szCs w:val="22"/>
              </w:rPr>
              <w:t>anter endereço eletrônico (e-mail) válido para fins de comunicação com a contratante por todo o período de contratação; comunicando, imediatamente, o Contratante em caso de alteração;</w:t>
            </w:r>
          </w:p>
          <w:p w14:paraId="1BB2EE9E">
            <w:pPr>
              <w:pStyle w:val="3"/>
              <w:numPr>
                <w:ilvl w:val="0"/>
                <w:numId w:val="9"/>
              </w:numPr>
              <w:tabs>
                <w:tab w:val="left" w:pos="240"/>
              </w:tabs>
              <w:spacing w:before="100"/>
              <w:ind w:left="18" w:hanging="18"/>
              <w:jc w:val="both"/>
            </w:pPr>
            <w:r>
              <w:rPr>
                <w:rFonts w:ascii="Arial" w:hAnsi="Arial" w:cs="Arial"/>
                <w:bCs/>
                <w:sz w:val="22"/>
                <w:szCs w:val="22"/>
              </w:rPr>
              <w:t xml:space="preserve">Realizar cadastro no Portal Externo do SGP-e (https://portal.sgpe.sea.sc.gov.br/portal-externo/inicio) para que possa assinar eletronicamente com certificação digital TODOS os documentos firmados com a contratante (como realizar a assinatura digital: </w:t>
            </w:r>
            <w:r>
              <w:fldChar w:fldCharType="begin"/>
            </w:r>
            <w:r>
              <w:instrText xml:space="preserve"> HYPERLINK "https://sgpe.sea.sc.gov.br/capdoc/pergunta_frequente/nova-como-realizar-a-assinatura-digital-via-portal-externo/)." \t "_top" \h </w:instrText>
            </w:r>
            <w:r>
              <w:fldChar w:fldCharType="separate"/>
            </w:r>
            <w:r>
              <w:rPr>
                <w:rStyle w:val="7"/>
                <w:rFonts w:ascii="Arial" w:hAnsi="Arial" w:cs="Arial"/>
                <w:bCs/>
                <w:sz w:val="22"/>
                <w:szCs w:val="22"/>
              </w:rPr>
              <w:t>https://sgpe.sea.sc.gov.br/capdoc/pergunta_frequente/nova-como-realizar-a-assinatura-digital-via-portal-externo/).</w:t>
            </w:r>
            <w:r>
              <w:rPr>
                <w:rStyle w:val="7"/>
                <w:rFonts w:ascii="Arial" w:hAnsi="Arial" w:cs="Arial"/>
                <w:bCs/>
                <w:sz w:val="22"/>
                <w:szCs w:val="22"/>
              </w:rPr>
              <w:fldChar w:fldCharType="end"/>
            </w:r>
          </w:p>
          <w:p w14:paraId="3A78ED5A">
            <w:pPr>
              <w:pStyle w:val="103"/>
              <w:numPr>
                <w:ilvl w:val="0"/>
                <w:numId w:val="9"/>
              </w:numPr>
              <w:tabs>
                <w:tab w:val="left" w:pos="240"/>
              </w:tabs>
              <w:spacing w:before="100"/>
              <w:ind w:left="18" w:hanging="18"/>
              <w:jc w:val="both"/>
            </w:pPr>
            <w:r>
              <w:rPr>
                <w:rFonts w:ascii="Arial" w:hAnsi="Arial" w:cs="Arial"/>
                <w:bCs/>
                <w:sz w:val="22"/>
                <w:szCs w:val="22"/>
                <w:lang w:val="pt-BR"/>
              </w:rPr>
              <w:t>N</w:t>
            </w:r>
            <w:r>
              <w:rPr>
                <w:rFonts w:ascii="Arial" w:hAnsi="Arial" w:cs="Arial"/>
                <w:bCs/>
                <w:sz w:val="22"/>
                <w:szCs w:val="22"/>
              </w:rPr>
              <w:t>ão subcontratar, ceder ou transferir, total ou parcialmente, o objeto do contrato;</w:t>
            </w:r>
            <w:r>
              <w:rPr>
                <w:rFonts w:ascii="Arial" w:hAnsi="Arial" w:cs="Arial"/>
                <w:bCs/>
                <w:sz w:val="22"/>
                <w:szCs w:val="22"/>
                <w:lang w:val="pt-BR"/>
              </w:rPr>
              <w:t xml:space="preserve"> </w:t>
            </w:r>
          </w:p>
          <w:p w14:paraId="4C367A40">
            <w:pPr>
              <w:pStyle w:val="103"/>
              <w:tabs>
                <w:tab w:val="left" w:pos="240"/>
              </w:tabs>
              <w:spacing w:before="100"/>
              <w:ind w:left="18"/>
              <w:jc w:val="both"/>
            </w:pPr>
            <w:r>
              <w:rPr>
                <w:rFonts w:ascii="Arial" w:hAnsi="Arial" w:eastAsia="SimSun" w:cs="Arial"/>
                <w:color w:val="FF0000"/>
                <w:sz w:val="22"/>
                <w:szCs w:val="22"/>
                <w:lang w:val="pt-BR"/>
              </w:rPr>
              <w:t>Nota: Se no item 5, for informado que será subcontratado este item deverá ser retirado.</w:t>
            </w:r>
          </w:p>
          <w:p w14:paraId="60FCB9F2">
            <w:pPr>
              <w:pStyle w:val="3"/>
              <w:jc w:val="both"/>
              <w:rPr>
                <w:rFonts w:ascii="Arial" w:hAnsi="Arial" w:cs="Arial"/>
                <w:bCs/>
                <w:sz w:val="22"/>
                <w:szCs w:val="22"/>
              </w:rPr>
            </w:pPr>
            <w:r>
              <w:rPr>
                <w:rFonts w:ascii="Arial" w:hAnsi="Arial" w:cs="Arial"/>
                <w:bCs/>
                <w:sz w:val="22"/>
                <w:szCs w:val="22"/>
              </w:rPr>
              <w:t xml:space="preserve">        </w:t>
            </w:r>
          </w:p>
          <w:p w14:paraId="5A766ACE">
            <w:pPr>
              <w:pStyle w:val="3"/>
              <w:tabs>
                <w:tab w:val="left" w:pos="480"/>
              </w:tabs>
              <w:jc w:val="both"/>
              <w:rPr>
                <w:rFonts w:ascii="Arial" w:hAnsi="Arial" w:cs="Arial"/>
                <w:b/>
                <w:sz w:val="22"/>
                <w:szCs w:val="22"/>
              </w:rPr>
            </w:pPr>
            <w:r>
              <w:rPr>
                <w:rFonts w:ascii="Arial" w:hAnsi="Arial" w:cs="Arial"/>
                <w:b/>
                <w:sz w:val="22"/>
                <w:szCs w:val="22"/>
              </w:rPr>
              <w:t>11.4. Obrigações específicas da contratante:</w:t>
            </w:r>
          </w:p>
          <w:p w14:paraId="0BEC3E46">
            <w:pPr>
              <w:pStyle w:val="102"/>
            </w:pPr>
          </w:p>
          <w:p w14:paraId="011DCA51">
            <w:pPr>
              <w:pStyle w:val="3"/>
              <w:jc w:val="both"/>
              <w:rPr>
                <w:rFonts w:ascii="Arial" w:hAnsi="Arial" w:cs="Arial"/>
                <w:bCs/>
                <w:sz w:val="22"/>
                <w:szCs w:val="22"/>
              </w:rPr>
            </w:pPr>
            <w:r>
              <w:rPr>
                <w:rFonts w:ascii="Arial" w:hAnsi="Arial" w:cs="Arial"/>
                <w:bCs/>
                <w:sz w:val="22"/>
                <w:szCs w:val="22"/>
              </w:rPr>
              <w:t>Obriga-se a Administração/Contratante:</w:t>
            </w:r>
          </w:p>
          <w:p w14:paraId="6EE73275">
            <w:pPr>
              <w:pStyle w:val="103"/>
              <w:numPr>
                <w:ilvl w:val="0"/>
                <w:numId w:val="10"/>
              </w:numPr>
              <w:tabs>
                <w:tab w:val="left" w:pos="240"/>
              </w:tabs>
              <w:spacing w:before="100"/>
              <w:ind w:left="0" w:firstLine="0"/>
              <w:jc w:val="both"/>
            </w:pPr>
            <w:r>
              <w:rPr>
                <w:rFonts w:ascii="Arial" w:hAnsi="Arial" w:cs="Arial"/>
                <w:bCs/>
                <w:sz w:val="22"/>
                <w:szCs w:val="22"/>
                <w:lang w:val="pt-BR"/>
              </w:rPr>
              <w:t>C</w:t>
            </w:r>
            <w:r>
              <w:rPr>
                <w:rFonts w:ascii="Arial" w:hAnsi="Arial" w:cs="Arial"/>
                <w:bCs/>
                <w:sz w:val="22"/>
                <w:szCs w:val="22"/>
              </w:rPr>
              <w:t>omunicar a Contratada toda e quaisquer ocorrências relacionadas aos objetos entregues;</w:t>
            </w:r>
          </w:p>
          <w:p w14:paraId="368792B7">
            <w:pPr>
              <w:pStyle w:val="103"/>
              <w:numPr>
                <w:ilvl w:val="0"/>
                <w:numId w:val="10"/>
              </w:numPr>
              <w:tabs>
                <w:tab w:val="left" w:pos="240"/>
              </w:tabs>
              <w:spacing w:before="100"/>
              <w:ind w:left="0" w:firstLine="0"/>
              <w:jc w:val="both"/>
            </w:pPr>
            <w:r>
              <w:rPr>
                <w:rFonts w:ascii="Arial" w:hAnsi="Arial" w:cs="Arial"/>
                <w:bCs/>
                <w:sz w:val="22"/>
                <w:szCs w:val="22"/>
                <w:lang w:val="pt-BR"/>
              </w:rPr>
              <w:t>E</w:t>
            </w:r>
            <w:r>
              <w:rPr>
                <w:rFonts w:ascii="Arial" w:hAnsi="Arial" w:cs="Arial"/>
                <w:bCs/>
                <w:sz w:val="22"/>
                <w:szCs w:val="22"/>
              </w:rPr>
              <w:t>fetuar o pagamento da Contratada de acordo com a forma de pagamento estipulada na licitação e no Contrato;</w:t>
            </w:r>
          </w:p>
          <w:p w14:paraId="0A143E31">
            <w:pPr>
              <w:pStyle w:val="103"/>
              <w:numPr>
                <w:ilvl w:val="0"/>
                <w:numId w:val="10"/>
              </w:numPr>
              <w:tabs>
                <w:tab w:val="left" w:pos="240"/>
              </w:tabs>
              <w:spacing w:before="100"/>
              <w:ind w:left="0" w:firstLine="0"/>
              <w:jc w:val="both"/>
            </w:pPr>
            <w:r>
              <w:rPr>
                <w:rFonts w:ascii="Arial" w:hAnsi="Arial" w:cs="Arial"/>
                <w:bCs/>
                <w:sz w:val="22"/>
                <w:szCs w:val="22"/>
                <w:lang w:val="pt-BR"/>
              </w:rPr>
              <w:t>P</w:t>
            </w:r>
            <w:r>
              <w:rPr>
                <w:rFonts w:ascii="Arial" w:hAnsi="Arial" w:cs="Arial"/>
                <w:bCs/>
                <w:sz w:val="22"/>
                <w:szCs w:val="22"/>
              </w:rPr>
              <w:t>romover o acompanhamento e a fiscalização do fornecimento/prestação dos serviços, sob os aspectos qualitativo e quantitativo, anotando em registro próprio as falhas e solicitando as medidas corretivas;</w:t>
            </w:r>
          </w:p>
          <w:p w14:paraId="45A28AC2">
            <w:pPr>
              <w:pStyle w:val="103"/>
              <w:numPr>
                <w:ilvl w:val="0"/>
                <w:numId w:val="10"/>
              </w:numPr>
              <w:tabs>
                <w:tab w:val="left" w:pos="240"/>
              </w:tabs>
              <w:spacing w:before="100"/>
              <w:ind w:left="0" w:firstLine="0"/>
              <w:jc w:val="both"/>
            </w:pPr>
            <w:r>
              <w:rPr>
                <w:rFonts w:ascii="Arial" w:hAnsi="Arial" w:cs="Arial"/>
                <w:bCs/>
                <w:sz w:val="22"/>
                <w:szCs w:val="22"/>
                <w:lang w:val="pt-BR"/>
              </w:rPr>
              <w:t>R</w:t>
            </w:r>
            <w:r>
              <w:rPr>
                <w:rFonts w:ascii="Arial" w:hAnsi="Arial" w:cs="Arial"/>
                <w:bCs/>
                <w:sz w:val="22"/>
                <w:szCs w:val="22"/>
              </w:rPr>
              <w:t>ejeitar, no todo ou em parte, o objeto entregue pela Contratada fora das especificações do contrato;</w:t>
            </w:r>
          </w:p>
          <w:p w14:paraId="07B20DB8">
            <w:pPr>
              <w:pStyle w:val="103"/>
              <w:numPr>
                <w:ilvl w:val="0"/>
                <w:numId w:val="10"/>
              </w:numPr>
              <w:tabs>
                <w:tab w:val="left" w:pos="240"/>
              </w:tabs>
              <w:spacing w:before="100"/>
              <w:ind w:left="0" w:firstLine="0"/>
              <w:jc w:val="both"/>
            </w:pPr>
            <w:r>
              <w:rPr>
                <w:rFonts w:ascii="Arial" w:hAnsi="Arial" w:cs="Arial"/>
                <w:bCs/>
                <w:sz w:val="22"/>
                <w:szCs w:val="22"/>
                <w:lang w:val="pt-BR"/>
              </w:rPr>
              <w:t>O</w:t>
            </w:r>
            <w:r>
              <w:rPr>
                <w:rFonts w:ascii="Arial" w:hAnsi="Arial" w:cs="Arial"/>
                <w:bCs/>
                <w:sz w:val="22"/>
                <w:szCs w:val="22"/>
              </w:rPr>
              <w:t>bservar para que durante a vigência do Contrato sejam cumpridas as obrigações assumidas pela Contratada, bem como sejam mantidas todas as condições de habilitação e qualificação exigidas na licitação;</w:t>
            </w:r>
          </w:p>
          <w:p w14:paraId="54C50C22">
            <w:pPr>
              <w:pStyle w:val="103"/>
              <w:numPr>
                <w:ilvl w:val="0"/>
                <w:numId w:val="10"/>
              </w:numPr>
              <w:tabs>
                <w:tab w:val="left" w:pos="240"/>
              </w:tabs>
              <w:spacing w:before="100"/>
              <w:ind w:left="0" w:firstLine="0"/>
              <w:jc w:val="both"/>
            </w:pPr>
            <w:r>
              <w:rPr>
                <w:rFonts w:ascii="Arial" w:hAnsi="Arial" w:cs="Arial"/>
                <w:bCs/>
                <w:sz w:val="22"/>
                <w:szCs w:val="22"/>
                <w:lang w:val="pt-BR"/>
              </w:rPr>
              <w:t>A</w:t>
            </w:r>
            <w:r>
              <w:rPr>
                <w:rFonts w:ascii="Arial" w:hAnsi="Arial" w:cs="Arial"/>
                <w:bCs/>
                <w:sz w:val="22"/>
                <w:szCs w:val="22"/>
              </w:rPr>
              <w:t>plicar as sanções administrativas, quando se fizerem necessárias;</w:t>
            </w:r>
          </w:p>
          <w:p w14:paraId="266F4859">
            <w:pPr>
              <w:pStyle w:val="103"/>
              <w:numPr>
                <w:ilvl w:val="0"/>
                <w:numId w:val="10"/>
              </w:numPr>
              <w:tabs>
                <w:tab w:val="left" w:pos="240"/>
              </w:tabs>
              <w:spacing w:before="100"/>
              <w:ind w:left="0" w:firstLine="0"/>
              <w:jc w:val="both"/>
            </w:pPr>
            <w:r>
              <w:rPr>
                <w:rFonts w:ascii="Arial" w:hAnsi="Arial" w:cs="Arial"/>
                <w:bCs/>
                <w:sz w:val="22"/>
                <w:szCs w:val="22"/>
                <w:lang w:val="pt-BR"/>
              </w:rPr>
              <w:t>P</w:t>
            </w:r>
            <w:r>
              <w:rPr>
                <w:rFonts w:ascii="Arial" w:hAnsi="Arial" w:cs="Arial"/>
                <w:bCs/>
                <w:sz w:val="22"/>
                <w:szCs w:val="22"/>
              </w:rPr>
              <w:t>restar à CONTRATADA informações e esclarecimentos que venham a ser solicitados;</w:t>
            </w:r>
          </w:p>
          <w:p w14:paraId="620DDADF">
            <w:pPr>
              <w:pStyle w:val="103"/>
              <w:snapToGrid w:val="0"/>
              <w:ind w:left="0"/>
              <w:jc w:val="both"/>
              <w:rPr>
                <w:rFonts w:ascii="Arial" w:hAnsi="Arial" w:eastAsia="Poppins" w:cs="Arial"/>
                <w:sz w:val="22"/>
                <w:szCs w:val="22"/>
                <w:shd w:val="clear" w:color="auto" w:fill="FFFFFF"/>
                <w:lang w:val="pt-BR"/>
              </w:rPr>
            </w:pPr>
            <w:r>
              <w:rPr>
                <w:rFonts w:ascii="Arial" w:hAnsi="Arial" w:eastAsia="Poppins" w:cs="Arial"/>
                <w:sz w:val="22"/>
                <w:szCs w:val="22"/>
                <w:shd w:val="clear" w:color="auto" w:fill="FFFFFF"/>
                <w:lang w:val="pt-BR"/>
              </w:rPr>
              <w:t xml:space="preserve">   </w:t>
            </w:r>
          </w:p>
        </w:tc>
      </w:tr>
      <w:tr w14:paraId="36F8F1AB">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3B473CEC">
            <w:pPr>
              <w:pStyle w:val="3"/>
              <w:numPr>
                <w:ilvl w:val="0"/>
                <w:numId w:val="6"/>
              </w:numPr>
              <w:tabs>
                <w:tab w:val="left" w:pos="240"/>
              </w:tabs>
              <w:jc w:val="both"/>
              <w:rPr>
                <w:rFonts w:ascii="Arial" w:hAnsi="Arial" w:cs="Arial"/>
                <w:b/>
                <w:color w:val="FFFFFF"/>
                <w:sz w:val="22"/>
                <w:szCs w:val="22"/>
              </w:rPr>
            </w:pPr>
            <w:r>
              <w:rPr>
                <w:rFonts w:ascii="Arial" w:hAnsi="Arial" w:cs="Arial"/>
                <w:b/>
                <w:color w:val="FFFFFF"/>
                <w:sz w:val="22"/>
                <w:szCs w:val="22"/>
              </w:rPr>
              <w:t>DAS INFRAÇÕES ADMINISTRATIVAS E SANÇÕES</w:t>
            </w:r>
          </w:p>
        </w:tc>
      </w:tr>
      <w:tr w14:paraId="4E4217A1">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075BEEFD">
            <w:pPr>
              <w:pStyle w:val="3"/>
              <w:tabs>
                <w:tab w:val="left" w:pos="240"/>
              </w:tabs>
              <w:jc w:val="both"/>
              <w:rPr>
                <w:rFonts w:ascii="Arial" w:hAnsi="Arial" w:cs="Arial"/>
                <w:b/>
                <w:sz w:val="22"/>
                <w:szCs w:val="22"/>
              </w:rPr>
            </w:pPr>
          </w:p>
          <w:p w14:paraId="6CEC066C">
            <w:pPr>
              <w:pStyle w:val="3"/>
              <w:widowControl w:val="0"/>
              <w:numPr>
                <w:ilvl w:val="1"/>
                <w:numId w:val="11"/>
              </w:numPr>
              <w:tabs>
                <w:tab w:val="left" w:pos="-140"/>
              </w:tabs>
              <w:ind w:right="124"/>
              <w:jc w:val="both"/>
              <w:rPr>
                <w:rFonts w:ascii="Arial" w:hAnsi="Arial" w:cs="Arial"/>
                <w:color w:val="000000"/>
                <w:sz w:val="22"/>
                <w:szCs w:val="22"/>
              </w:rPr>
            </w:pPr>
            <w:r>
              <w:rPr>
                <w:rFonts w:ascii="Arial" w:hAnsi="Arial" w:cs="Arial"/>
                <w:color w:val="000000"/>
                <w:sz w:val="22"/>
                <w:szCs w:val="22"/>
              </w:rPr>
              <w:t xml:space="preserve">Comete infração administrativa, nos termos da lei, a licitante que, com dolo ou culpa: </w:t>
            </w:r>
          </w:p>
          <w:p w14:paraId="35BF4503">
            <w:pPr>
              <w:pStyle w:val="3"/>
              <w:widowControl w:val="0"/>
              <w:numPr>
                <w:ilvl w:val="2"/>
                <w:numId w:val="11"/>
              </w:numPr>
              <w:tabs>
                <w:tab w:val="left" w:pos="720"/>
              </w:tabs>
              <w:spacing w:before="120"/>
              <w:ind w:left="0" w:right="124" w:firstLine="0"/>
              <w:jc w:val="both"/>
              <w:rPr>
                <w:rFonts w:ascii="Arial" w:hAnsi="Arial" w:cs="Arial"/>
                <w:color w:val="000000"/>
                <w:sz w:val="22"/>
                <w:szCs w:val="22"/>
              </w:rPr>
            </w:pPr>
            <w:r>
              <w:rPr>
                <w:rFonts w:ascii="Arial" w:hAnsi="Arial" w:cs="Arial"/>
                <w:color w:val="000000"/>
                <w:sz w:val="22"/>
                <w:szCs w:val="22"/>
              </w:rPr>
              <w:t>deixar de entregar a documentação exigida para o certame ou não entregar qualquer documento que tenha sido solicitado pelo/a pregoeiro/a durante o certame;</w:t>
            </w:r>
          </w:p>
          <w:p w14:paraId="05C74D99">
            <w:pPr>
              <w:pStyle w:val="3"/>
              <w:widowControl w:val="0"/>
              <w:numPr>
                <w:ilvl w:val="2"/>
                <w:numId w:val="11"/>
              </w:numPr>
              <w:tabs>
                <w:tab w:val="left" w:pos="720"/>
              </w:tabs>
              <w:spacing w:before="120"/>
              <w:ind w:left="0" w:right="124" w:firstLine="0"/>
              <w:jc w:val="both"/>
              <w:rPr>
                <w:rFonts w:ascii="Arial" w:hAnsi="Arial" w:cs="Arial"/>
                <w:color w:val="000000"/>
                <w:sz w:val="22"/>
                <w:szCs w:val="22"/>
              </w:rPr>
            </w:pPr>
            <w:r>
              <w:rPr>
                <w:rFonts w:ascii="Arial" w:hAnsi="Arial" w:cs="Arial"/>
                <w:color w:val="000000"/>
                <w:sz w:val="22"/>
                <w:szCs w:val="22"/>
              </w:rPr>
              <w:t>Salvo em decorrência de fato superveniente devidamente justificado, não mantiver a proposta em especial quando:</w:t>
            </w:r>
          </w:p>
          <w:p w14:paraId="49F8A153">
            <w:pPr>
              <w:pStyle w:val="103"/>
              <w:widowControl w:val="0"/>
              <w:numPr>
                <w:ilvl w:val="3"/>
                <w:numId w:val="11"/>
              </w:numPr>
              <w:ind w:left="960" w:right="124" w:hanging="960"/>
              <w:jc w:val="both"/>
              <w:rPr>
                <w:rFonts w:ascii="Arial" w:hAnsi="Arial" w:cs="Arial"/>
                <w:color w:val="000000"/>
                <w:sz w:val="22"/>
                <w:szCs w:val="22"/>
              </w:rPr>
            </w:pPr>
            <w:r>
              <w:rPr>
                <w:rFonts w:ascii="Arial" w:hAnsi="Arial" w:cs="Arial"/>
                <w:color w:val="000000"/>
                <w:sz w:val="22"/>
                <w:szCs w:val="22"/>
              </w:rPr>
              <w:t xml:space="preserve">não enviar a proposta adequada ao último lance ofertado ou após a negociação; </w:t>
            </w:r>
          </w:p>
          <w:p w14:paraId="6251D693">
            <w:pPr>
              <w:pStyle w:val="103"/>
              <w:widowControl w:val="0"/>
              <w:numPr>
                <w:ilvl w:val="3"/>
                <w:numId w:val="11"/>
              </w:numPr>
              <w:tabs>
                <w:tab w:val="left" w:pos="960"/>
              </w:tabs>
              <w:ind w:left="963" w:right="124" w:hanging="963"/>
              <w:jc w:val="both"/>
              <w:rPr>
                <w:rFonts w:ascii="Arial" w:hAnsi="Arial" w:cs="Arial"/>
                <w:color w:val="000000"/>
                <w:sz w:val="22"/>
                <w:szCs w:val="22"/>
              </w:rPr>
            </w:pPr>
            <w:r>
              <w:rPr>
                <w:rFonts w:ascii="Arial" w:hAnsi="Arial" w:cs="Arial"/>
                <w:color w:val="000000"/>
                <w:sz w:val="22"/>
                <w:szCs w:val="22"/>
              </w:rPr>
              <w:t xml:space="preserve">recusar-se a enviar o detalhamento da proposta quando exigível; ou </w:t>
            </w:r>
          </w:p>
          <w:p w14:paraId="78A1B50B">
            <w:pPr>
              <w:pStyle w:val="103"/>
              <w:widowControl w:val="0"/>
              <w:numPr>
                <w:ilvl w:val="3"/>
                <w:numId w:val="11"/>
              </w:numPr>
              <w:tabs>
                <w:tab w:val="left" w:pos="960"/>
              </w:tabs>
              <w:ind w:left="963" w:right="124" w:hanging="963"/>
              <w:jc w:val="both"/>
              <w:rPr>
                <w:rFonts w:ascii="Arial" w:hAnsi="Arial" w:cs="Arial"/>
                <w:color w:val="000000"/>
                <w:sz w:val="22"/>
                <w:szCs w:val="22"/>
              </w:rPr>
            </w:pPr>
            <w:r>
              <w:rPr>
                <w:rFonts w:ascii="Arial" w:hAnsi="Arial" w:cs="Arial"/>
                <w:color w:val="000000"/>
                <w:sz w:val="22"/>
                <w:szCs w:val="22"/>
              </w:rPr>
              <w:t xml:space="preserve">pedir para ser desclassificado quando encerrada a etapa competitiva;  </w:t>
            </w:r>
          </w:p>
          <w:p w14:paraId="6EAB598F">
            <w:pPr>
              <w:pStyle w:val="103"/>
              <w:widowControl w:val="0"/>
              <w:numPr>
                <w:ilvl w:val="2"/>
                <w:numId w:val="11"/>
              </w:numPr>
              <w:tabs>
                <w:tab w:val="left" w:pos="720"/>
              </w:tabs>
              <w:ind w:left="960" w:right="124" w:hanging="960"/>
              <w:jc w:val="both"/>
              <w:rPr>
                <w:rFonts w:ascii="Arial" w:hAnsi="Arial" w:cs="Arial"/>
                <w:color w:val="000000"/>
                <w:sz w:val="22"/>
                <w:szCs w:val="22"/>
              </w:rPr>
            </w:pPr>
            <w:r>
              <w:rPr>
                <w:rFonts w:ascii="Arial" w:hAnsi="Arial" w:cs="Arial"/>
                <w:color w:val="000000"/>
                <w:sz w:val="22"/>
                <w:szCs w:val="22"/>
              </w:rPr>
              <w:t>não celebrar o contrato ou não entregar a documentação exigida para a contratação, quando convocado dentro do prazo de validade de sua proposta;</w:t>
            </w:r>
          </w:p>
          <w:p w14:paraId="3E97B8D0">
            <w:pPr>
              <w:pStyle w:val="103"/>
              <w:widowControl w:val="0"/>
              <w:tabs>
                <w:tab w:val="left" w:pos="851"/>
              </w:tabs>
              <w:ind w:left="851" w:right="124" w:hanging="851"/>
              <w:jc w:val="both"/>
              <w:rPr>
                <w:rFonts w:ascii="Arial" w:hAnsi="Arial" w:cs="Arial"/>
                <w:color w:val="000000"/>
                <w:sz w:val="22"/>
                <w:szCs w:val="22"/>
              </w:rPr>
            </w:pPr>
            <w:r>
              <w:rPr>
                <w:rFonts w:ascii="Arial" w:hAnsi="Arial" w:cs="Arial"/>
                <w:color w:val="000000"/>
                <w:sz w:val="22"/>
                <w:szCs w:val="22"/>
              </w:rPr>
              <w:t>12.1.3.1. recusar-se, sem justificativa, a assinar o contrato ou a ata de registro de preço, ou a aceitar ou retirar o instrumento equivalente no prazo estabelecido pela Administração;</w:t>
            </w:r>
          </w:p>
          <w:p w14:paraId="5D99D2C3">
            <w:pPr>
              <w:pStyle w:val="3"/>
              <w:widowControl w:val="0"/>
              <w:numPr>
                <w:ilvl w:val="2"/>
                <w:numId w:val="11"/>
              </w:numPr>
              <w:tabs>
                <w:tab w:val="left" w:pos="720"/>
              </w:tabs>
              <w:spacing w:before="120"/>
              <w:ind w:left="0" w:right="124" w:hanging="2"/>
              <w:jc w:val="both"/>
              <w:rPr>
                <w:rFonts w:ascii="Arial" w:hAnsi="Arial" w:cs="Arial"/>
                <w:color w:val="000000"/>
                <w:sz w:val="22"/>
                <w:szCs w:val="22"/>
              </w:rPr>
            </w:pPr>
            <w:r>
              <w:rPr>
                <w:rFonts w:ascii="Arial" w:hAnsi="Arial" w:cs="Arial"/>
                <w:color w:val="000000"/>
                <w:sz w:val="22"/>
                <w:szCs w:val="22"/>
              </w:rPr>
              <w:t>apresentar declaração ou documentação falsa exigida para o certame ou prestar declaração falsa durante a licitação;</w:t>
            </w:r>
          </w:p>
          <w:p w14:paraId="71375C74">
            <w:pPr>
              <w:pStyle w:val="3"/>
              <w:widowControl w:val="0"/>
              <w:numPr>
                <w:ilvl w:val="2"/>
                <w:numId w:val="11"/>
              </w:numPr>
              <w:tabs>
                <w:tab w:val="left" w:pos="720"/>
              </w:tabs>
              <w:spacing w:before="120"/>
              <w:ind w:left="0" w:right="124" w:hanging="2"/>
              <w:jc w:val="both"/>
              <w:rPr>
                <w:rFonts w:ascii="Arial" w:hAnsi="Arial" w:cs="Arial"/>
                <w:color w:val="000000"/>
                <w:sz w:val="22"/>
                <w:szCs w:val="22"/>
              </w:rPr>
            </w:pPr>
            <w:r>
              <w:rPr>
                <w:rFonts w:ascii="Arial" w:hAnsi="Arial" w:cs="Arial"/>
                <w:color w:val="000000"/>
                <w:sz w:val="22"/>
                <w:szCs w:val="22"/>
              </w:rPr>
              <w:t>fraudar a licitação;</w:t>
            </w:r>
          </w:p>
          <w:p w14:paraId="73E2B145">
            <w:pPr>
              <w:pStyle w:val="3"/>
              <w:widowControl w:val="0"/>
              <w:numPr>
                <w:ilvl w:val="2"/>
                <w:numId w:val="11"/>
              </w:numPr>
              <w:tabs>
                <w:tab w:val="left" w:pos="720"/>
              </w:tabs>
              <w:spacing w:before="120"/>
              <w:ind w:left="0" w:right="124" w:hanging="2"/>
              <w:jc w:val="both"/>
              <w:rPr>
                <w:rFonts w:ascii="Arial" w:hAnsi="Arial" w:cs="Arial"/>
                <w:color w:val="000000"/>
                <w:sz w:val="22"/>
                <w:szCs w:val="22"/>
              </w:rPr>
            </w:pPr>
            <w:r>
              <w:rPr>
                <w:rFonts w:ascii="Arial" w:hAnsi="Arial" w:cs="Arial"/>
                <w:color w:val="000000"/>
                <w:sz w:val="22"/>
                <w:szCs w:val="22"/>
              </w:rPr>
              <w:t>comportar-se de modo inidôneo ou cometer fraude de qualquer natureza, em especial quando:</w:t>
            </w:r>
          </w:p>
          <w:p w14:paraId="5AB789E5">
            <w:pPr>
              <w:pStyle w:val="103"/>
              <w:widowControl w:val="0"/>
              <w:numPr>
                <w:ilvl w:val="3"/>
                <w:numId w:val="11"/>
              </w:numPr>
              <w:tabs>
                <w:tab w:val="left" w:pos="851"/>
              </w:tabs>
              <w:ind w:left="963" w:right="124" w:hanging="963"/>
              <w:jc w:val="both"/>
              <w:rPr>
                <w:rFonts w:ascii="Arial" w:hAnsi="Arial" w:cs="Arial"/>
                <w:color w:val="000000"/>
                <w:sz w:val="22"/>
                <w:szCs w:val="22"/>
              </w:rPr>
            </w:pPr>
            <w:r>
              <w:rPr>
                <w:rFonts w:ascii="Arial" w:hAnsi="Arial" w:cs="Arial"/>
                <w:color w:val="000000"/>
                <w:sz w:val="22"/>
                <w:szCs w:val="22"/>
              </w:rPr>
              <w:t xml:space="preserve">agir em conluio ou em desconformidade com a lei; </w:t>
            </w:r>
          </w:p>
          <w:p w14:paraId="4E31EA56">
            <w:pPr>
              <w:pStyle w:val="103"/>
              <w:widowControl w:val="0"/>
              <w:numPr>
                <w:ilvl w:val="3"/>
                <w:numId w:val="11"/>
              </w:numPr>
              <w:tabs>
                <w:tab w:val="left" w:pos="851"/>
              </w:tabs>
              <w:ind w:left="963" w:right="124" w:hanging="963"/>
              <w:jc w:val="both"/>
              <w:rPr>
                <w:rFonts w:ascii="Arial" w:hAnsi="Arial" w:cs="Arial"/>
                <w:color w:val="000000"/>
                <w:sz w:val="22"/>
                <w:szCs w:val="22"/>
              </w:rPr>
            </w:pPr>
            <w:r>
              <w:rPr>
                <w:rFonts w:ascii="Arial" w:hAnsi="Arial" w:cs="Arial"/>
                <w:color w:val="000000"/>
                <w:sz w:val="22"/>
                <w:szCs w:val="22"/>
              </w:rPr>
              <w:t xml:space="preserve">induzir deliberadamente a erro no julgamento; </w:t>
            </w:r>
          </w:p>
          <w:p w14:paraId="6BF7BE68">
            <w:pPr>
              <w:pStyle w:val="103"/>
              <w:widowControl w:val="0"/>
              <w:numPr>
                <w:ilvl w:val="3"/>
                <w:numId w:val="11"/>
              </w:numPr>
              <w:tabs>
                <w:tab w:val="left" w:pos="851"/>
              </w:tabs>
              <w:ind w:left="963" w:right="124" w:hanging="963"/>
              <w:jc w:val="both"/>
              <w:rPr>
                <w:rFonts w:ascii="Arial" w:hAnsi="Arial" w:cs="Arial"/>
                <w:color w:val="000000"/>
                <w:sz w:val="22"/>
                <w:szCs w:val="22"/>
              </w:rPr>
            </w:pPr>
            <w:r>
              <w:rPr>
                <w:rFonts w:ascii="Arial" w:hAnsi="Arial" w:cs="Arial"/>
                <w:color w:val="000000"/>
                <w:sz w:val="22"/>
                <w:szCs w:val="22"/>
              </w:rPr>
              <w:t xml:space="preserve">apresentar amostra falsificada ou deteriorada; </w:t>
            </w:r>
          </w:p>
          <w:p w14:paraId="1A507B78">
            <w:pPr>
              <w:pStyle w:val="3"/>
              <w:widowControl w:val="0"/>
              <w:numPr>
                <w:ilvl w:val="2"/>
                <w:numId w:val="11"/>
              </w:numPr>
              <w:tabs>
                <w:tab w:val="left" w:pos="720"/>
              </w:tabs>
              <w:spacing w:before="120"/>
              <w:ind w:left="0" w:right="124" w:hanging="2"/>
              <w:jc w:val="both"/>
              <w:rPr>
                <w:rFonts w:ascii="Arial" w:hAnsi="Arial" w:cs="Arial"/>
                <w:color w:val="000000"/>
                <w:sz w:val="22"/>
                <w:szCs w:val="22"/>
              </w:rPr>
            </w:pPr>
            <w:r>
              <w:rPr>
                <w:rFonts w:ascii="Arial" w:hAnsi="Arial" w:cs="Arial"/>
                <w:color w:val="000000"/>
                <w:sz w:val="22"/>
                <w:szCs w:val="22"/>
              </w:rPr>
              <w:t>praticar atos ilícitos com vistas a frustrar os objetivos da licitação;</w:t>
            </w:r>
          </w:p>
          <w:p w14:paraId="1C9D5C6C">
            <w:pPr>
              <w:pStyle w:val="3"/>
              <w:widowControl w:val="0"/>
              <w:numPr>
                <w:ilvl w:val="2"/>
                <w:numId w:val="11"/>
              </w:numPr>
              <w:tabs>
                <w:tab w:val="left" w:pos="720"/>
              </w:tabs>
              <w:spacing w:before="120"/>
              <w:ind w:left="0" w:right="124" w:hanging="2"/>
              <w:jc w:val="both"/>
              <w:rPr>
                <w:rFonts w:ascii="Arial" w:hAnsi="Arial" w:cs="Arial"/>
                <w:color w:val="000000"/>
                <w:sz w:val="22"/>
                <w:szCs w:val="22"/>
              </w:rPr>
            </w:pPr>
            <w:r>
              <w:rPr>
                <w:rFonts w:ascii="Arial" w:hAnsi="Arial" w:cs="Arial"/>
                <w:color w:val="000000"/>
                <w:sz w:val="22"/>
                <w:szCs w:val="22"/>
              </w:rPr>
              <w:t>praticar ato lesivo previsto no art. 5º da Lei nº 12.846, de 2013.</w:t>
            </w:r>
          </w:p>
          <w:p w14:paraId="5BEF6D0E">
            <w:pPr>
              <w:pStyle w:val="3"/>
              <w:widowControl w:val="0"/>
              <w:numPr>
                <w:ilvl w:val="1"/>
                <w:numId w:val="11"/>
              </w:numPr>
              <w:tabs>
                <w:tab w:val="left" w:pos="720"/>
              </w:tabs>
              <w:spacing w:before="120"/>
              <w:ind w:left="0" w:right="124" w:firstLine="0"/>
              <w:jc w:val="both"/>
              <w:rPr>
                <w:rFonts w:ascii="Arial" w:hAnsi="Arial" w:cs="Arial"/>
                <w:color w:val="000000"/>
                <w:sz w:val="22"/>
                <w:szCs w:val="22"/>
              </w:rPr>
            </w:pPr>
            <w:r>
              <w:rPr>
                <w:rFonts w:ascii="Arial" w:hAnsi="Arial" w:cs="Arial"/>
                <w:color w:val="000000"/>
                <w:sz w:val="22"/>
                <w:szCs w:val="22"/>
              </w:rPr>
              <w:t xml:space="preserve">Com fulcro na Lei Federal nº 14.133, de 2021, a Administração poderá, garantida a prévia defesa, aplicar às licitantes e/ou adjudicatários as seguintes sanções, sem prejuízo das responsabilidades civil e criminal: </w:t>
            </w:r>
          </w:p>
          <w:p w14:paraId="0B37996A">
            <w:pPr>
              <w:pStyle w:val="103"/>
              <w:widowControl w:val="0"/>
              <w:numPr>
                <w:ilvl w:val="2"/>
                <w:numId w:val="11"/>
              </w:numPr>
              <w:tabs>
                <w:tab w:val="left" w:pos="-772"/>
                <w:tab w:val="left" w:pos="-630"/>
              </w:tabs>
              <w:ind w:left="738" w:right="124" w:hanging="738"/>
              <w:jc w:val="both"/>
              <w:rPr>
                <w:rFonts w:ascii="Arial" w:hAnsi="Arial" w:cs="Arial"/>
                <w:color w:val="000000"/>
                <w:sz w:val="22"/>
                <w:szCs w:val="22"/>
              </w:rPr>
            </w:pPr>
            <w:r>
              <w:rPr>
                <w:rFonts w:ascii="Arial" w:hAnsi="Arial" w:cs="Arial"/>
                <w:color w:val="000000"/>
                <w:sz w:val="22"/>
                <w:szCs w:val="22"/>
              </w:rPr>
              <w:t xml:space="preserve">advertência; </w:t>
            </w:r>
          </w:p>
          <w:p w14:paraId="6F053D7D">
            <w:pPr>
              <w:pStyle w:val="3"/>
              <w:widowControl w:val="0"/>
              <w:numPr>
                <w:ilvl w:val="2"/>
                <w:numId w:val="11"/>
              </w:numPr>
              <w:tabs>
                <w:tab w:val="left" w:pos="709"/>
                <w:tab w:val="left" w:pos="851"/>
              </w:tabs>
              <w:spacing w:before="120"/>
              <w:ind w:left="0" w:right="124" w:hanging="2"/>
              <w:jc w:val="both"/>
              <w:rPr>
                <w:rFonts w:ascii="Arial" w:hAnsi="Arial" w:cs="Arial"/>
                <w:color w:val="000000"/>
                <w:sz w:val="22"/>
                <w:szCs w:val="22"/>
              </w:rPr>
            </w:pPr>
            <w:r>
              <w:rPr>
                <w:rFonts w:ascii="Arial" w:hAnsi="Arial" w:cs="Arial"/>
                <w:color w:val="000000"/>
                <w:sz w:val="22"/>
                <w:szCs w:val="22"/>
              </w:rPr>
              <w:t>multa;</w:t>
            </w:r>
          </w:p>
          <w:p w14:paraId="3714D747">
            <w:pPr>
              <w:pStyle w:val="3"/>
              <w:widowControl w:val="0"/>
              <w:numPr>
                <w:ilvl w:val="2"/>
                <w:numId w:val="11"/>
              </w:numPr>
              <w:tabs>
                <w:tab w:val="left" w:pos="709"/>
                <w:tab w:val="left" w:pos="851"/>
              </w:tabs>
              <w:spacing w:before="120"/>
              <w:ind w:left="0" w:right="124" w:hanging="2"/>
              <w:jc w:val="both"/>
              <w:rPr>
                <w:rFonts w:ascii="Arial" w:hAnsi="Arial" w:cs="Arial"/>
                <w:color w:val="000000"/>
                <w:sz w:val="22"/>
                <w:szCs w:val="22"/>
              </w:rPr>
            </w:pPr>
            <w:r>
              <w:rPr>
                <w:rFonts w:ascii="Arial" w:hAnsi="Arial" w:cs="Arial"/>
                <w:color w:val="000000"/>
                <w:sz w:val="22"/>
                <w:szCs w:val="22"/>
              </w:rPr>
              <w:t>impedimento de licitar e contratar e</w:t>
            </w:r>
          </w:p>
          <w:p w14:paraId="359383CE">
            <w:pPr>
              <w:pStyle w:val="3"/>
              <w:widowControl w:val="0"/>
              <w:numPr>
                <w:ilvl w:val="2"/>
                <w:numId w:val="11"/>
              </w:numPr>
              <w:tabs>
                <w:tab w:val="left" w:pos="709"/>
                <w:tab w:val="left" w:pos="851"/>
              </w:tabs>
              <w:spacing w:before="120"/>
              <w:ind w:left="0" w:right="124" w:hanging="2"/>
              <w:jc w:val="both"/>
              <w:rPr>
                <w:rFonts w:ascii="Arial" w:hAnsi="Arial" w:cs="Arial"/>
                <w:color w:val="000000"/>
                <w:sz w:val="22"/>
                <w:szCs w:val="22"/>
              </w:rPr>
            </w:pPr>
            <w:r>
              <w:rPr>
                <w:rFonts w:ascii="Arial" w:hAnsi="Arial" w:cs="Arial"/>
                <w:color w:val="000000"/>
                <w:sz w:val="22"/>
                <w:szCs w:val="22"/>
              </w:rPr>
              <w:t>declaração de inidoneidade para licitar ou contratar, enquanto perdurarem os motivos determinantes da punição ou até que seja promovida sua reabilitação perante a própria autoridade que aplicou a penalidade.</w:t>
            </w:r>
          </w:p>
          <w:p w14:paraId="77343479">
            <w:pPr>
              <w:pStyle w:val="3"/>
              <w:widowControl w:val="0"/>
              <w:numPr>
                <w:ilvl w:val="1"/>
                <w:numId w:val="11"/>
              </w:numPr>
              <w:tabs>
                <w:tab w:val="left" w:pos="567"/>
                <w:tab w:val="left" w:pos="709"/>
              </w:tabs>
              <w:spacing w:before="120"/>
              <w:ind w:left="0" w:right="124" w:hanging="2"/>
              <w:jc w:val="both"/>
              <w:rPr>
                <w:rFonts w:ascii="Arial" w:hAnsi="Arial" w:cs="Arial"/>
                <w:color w:val="000000"/>
                <w:sz w:val="22"/>
                <w:szCs w:val="22"/>
              </w:rPr>
            </w:pPr>
            <w:r>
              <w:rPr>
                <w:rFonts w:ascii="Arial" w:hAnsi="Arial" w:cs="Arial"/>
                <w:color w:val="000000"/>
                <w:sz w:val="22"/>
                <w:szCs w:val="22"/>
              </w:rPr>
              <w:t>Na aplicação das sanções serão considerados:</w:t>
            </w:r>
          </w:p>
          <w:p w14:paraId="28CE0077">
            <w:pPr>
              <w:pStyle w:val="103"/>
              <w:widowControl w:val="0"/>
              <w:numPr>
                <w:ilvl w:val="2"/>
                <w:numId w:val="11"/>
              </w:numPr>
              <w:tabs>
                <w:tab w:val="left" w:pos="709"/>
                <w:tab w:val="left" w:pos="851"/>
              </w:tabs>
              <w:ind w:left="1418" w:right="124" w:hanging="1418"/>
              <w:jc w:val="both"/>
              <w:rPr>
                <w:rFonts w:ascii="Arial" w:hAnsi="Arial" w:cs="Arial"/>
                <w:color w:val="000000"/>
                <w:sz w:val="22"/>
                <w:szCs w:val="22"/>
              </w:rPr>
            </w:pPr>
            <w:r>
              <w:rPr>
                <w:rFonts w:ascii="Arial" w:hAnsi="Arial" w:cs="Arial"/>
                <w:color w:val="000000"/>
                <w:sz w:val="22"/>
                <w:szCs w:val="22"/>
              </w:rPr>
              <w:t>a natureza e a gravidade da infração cometida;</w:t>
            </w:r>
          </w:p>
          <w:p w14:paraId="01F4AE79">
            <w:pPr>
              <w:pStyle w:val="3"/>
              <w:widowControl w:val="0"/>
              <w:numPr>
                <w:ilvl w:val="2"/>
                <w:numId w:val="11"/>
              </w:numPr>
              <w:tabs>
                <w:tab w:val="left" w:pos="709"/>
                <w:tab w:val="left" w:pos="851"/>
              </w:tabs>
              <w:spacing w:before="120"/>
              <w:ind w:left="0" w:right="124" w:hanging="2"/>
              <w:jc w:val="both"/>
              <w:rPr>
                <w:rFonts w:ascii="Arial" w:hAnsi="Arial" w:cs="Arial"/>
                <w:color w:val="000000"/>
                <w:sz w:val="22"/>
                <w:szCs w:val="22"/>
              </w:rPr>
            </w:pPr>
            <w:r>
              <w:rPr>
                <w:rFonts w:ascii="Arial" w:hAnsi="Arial" w:cs="Arial"/>
                <w:color w:val="000000"/>
                <w:sz w:val="22"/>
                <w:szCs w:val="22"/>
              </w:rPr>
              <w:t>as peculiaridades do caso concreto;</w:t>
            </w:r>
          </w:p>
          <w:p w14:paraId="22D6183F">
            <w:pPr>
              <w:pStyle w:val="3"/>
              <w:widowControl w:val="0"/>
              <w:numPr>
                <w:ilvl w:val="2"/>
                <w:numId w:val="11"/>
              </w:numPr>
              <w:tabs>
                <w:tab w:val="left" w:pos="709"/>
                <w:tab w:val="left" w:pos="851"/>
              </w:tabs>
              <w:spacing w:before="120"/>
              <w:ind w:left="0" w:right="124" w:hanging="2"/>
              <w:jc w:val="both"/>
              <w:rPr>
                <w:rFonts w:ascii="Arial" w:hAnsi="Arial" w:cs="Arial"/>
                <w:color w:val="000000"/>
                <w:sz w:val="22"/>
                <w:szCs w:val="22"/>
              </w:rPr>
            </w:pPr>
            <w:r>
              <w:rPr>
                <w:rFonts w:ascii="Arial" w:hAnsi="Arial" w:cs="Arial"/>
                <w:color w:val="000000"/>
                <w:sz w:val="22"/>
                <w:szCs w:val="22"/>
              </w:rPr>
              <w:t>as circunstâncias agravantes ou atenuantes;</w:t>
            </w:r>
          </w:p>
          <w:p w14:paraId="0A6CFCE3">
            <w:pPr>
              <w:pStyle w:val="3"/>
              <w:widowControl w:val="0"/>
              <w:numPr>
                <w:ilvl w:val="2"/>
                <w:numId w:val="11"/>
              </w:numPr>
              <w:tabs>
                <w:tab w:val="left" w:pos="709"/>
                <w:tab w:val="left" w:pos="851"/>
              </w:tabs>
              <w:spacing w:before="120"/>
              <w:ind w:left="0" w:right="124" w:hanging="2"/>
              <w:jc w:val="both"/>
              <w:rPr>
                <w:rFonts w:ascii="Arial" w:hAnsi="Arial" w:cs="Arial"/>
                <w:color w:val="000000"/>
                <w:sz w:val="22"/>
                <w:szCs w:val="22"/>
              </w:rPr>
            </w:pPr>
            <w:r>
              <w:rPr>
                <w:rFonts w:ascii="Arial" w:hAnsi="Arial" w:cs="Arial"/>
                <w:color w:val="000000"/>
                <w:sz w:val="22"/>
                <w:szCs w:val="22"/>
              </w:rPr>
              <w:t>os danos que dela provierem para a Administração Pública;</w:t>
            </w:r>
          </w:p>
          <w:p w14:paraId="122E4C56">
            <w:pPr>
              <w:pStyle w:val="3"/>
              <w:widowControl w:val="0"/>
              <w:numPr>
                <w:ilvl w:val="2"/>
                <w:numId w:val="11"/>
              </w:numPr>
              <w:tabs>
                <w:tab w:val="left" w:pos="709"/>
                <w:tab w:val="left" w:pos="851"/>
              </w:tabs>
              <w:spacing w:before="120"/>
              <w:ind w:left="0" w:right="124" w:hanging="2"/>
              <w:jc w:val="both"/>
              <w:rPr>
                <w:rFonts w:ascii="Arial" w:hAnsi="Arial" w:cs="Arial"/>
                <w:color w:val="000000"/>
                <w:sz w:val="22"/>
                <w:szCs w:val="22"/>
              </w:rPr>
            </w:pPr>
            <w:r>
              <w:rPr>
                <w:rFonts w:ascii="Arial" w:hAnsi="Arial" w:cs="Arial"/>
                <w:color w:val="000000"/>
                <w:sz w:val="22"/>
                <w:szCs w:val="22"/>
              </w:rPr>
              <w:t xml:space="preserve"> a implantação ou o aperfeiçoamento de programa de integridade, conforme normas e orientações dos órgãos de controle.</w:t>
            </w:r>
          </w:p>
          <w:p w14:paraId="153337BE">
            <w:pPr>
              <w:pStyle w:val="3"/>
              <w:widowControl w:val="0"/>
              <w:numPr>
                <w:ilvl w:val="1"/>
                <w:numId w:val="11"/>
              </w:numPr>
              <w:tabs>
                <w:tab w:val="left" w:pos="480"/>
                <w:tab w:val="left" w:pos="720"/>
              </w:tabs>
              <w:spacing w:before="120"/>
              <w:ind w:left="0" w:right="124" w:hanging="2"/>
              <w:jc w:val="both"/>
              <w:rPr>
                <w:rFonts w:ascii="Arial" w:hAnsi="Arial" w:cs="Arial"/>
                <w:color w:val="000000"/>
                <w:sz w:val="22"/>
                <w:szCs w:val="22"/>
              </w:rPr>
            </w:pPr>
            <w:r>
              <w:rPr>
                <w:rFonts w:ascii="Arial" w:hAnsi="Arial" w:cs="Arial"/>
                <w:color w:val="000000"/>
                <w:sz w:val="22"/>
                <w:szCs w:val="22"/>
              </w:rPr>
              <w:t xml:space="preserve">A multa será recolhida em percentual de 0,5% a 30% incidente sobre o valor do contrato licitado, recolhida no prazo máximo de 30 (trinta) dias úteis, a contar da comunicação oficial. </w:t>
            </w:r>
          </w:p>
          <w:p w14:paraId="68EE25D9">
            <w:pPr>
              <w:pStyle w:val="3"/>
              <w:widowControl w:val="0"/>
              <w:numPr>
                <w:ilvl w:val="2"/>
                <w:numId w:val="11"/>
              </w:numPr>
              <w:tabs>
                <w:tab w:val="left" w:pos="709"/>
                <w:tab w:val="left" w:pos="851"/>
              </w:tabs>
              <w:spacing w:before="120"/>
              <w:ind w:left="0" w:right="124" w:hanging="2"/>
              <w:jc w:val="both"/>
              <w:rPr>
                <w:rFonts w:ascii="Arial" w:hAnsi="Arial" w:cs="Arial"/>
                <w:color w:val="000000"/>
                <w:sz w:val="22"/>
                <w:szCs w:val="22"/>
              </w:rPr>
            </w:pPr>
            <w:r>
              <w:rPr>
                <w:rFonts w:ascii="Arial" w:hAnsi="Arial" w:cs="Arial"/>
                <w:color w:val="000000"/>
                <w:sz w:val="22"/>
                <w:szCs w:val="22"/>
              </w:rPr>
              <w:t>Para as infrações previstas nos itens 12.1.1 e 12.1.2 a multa será de 0,5% a 1% do valor do contrato licitado.</w:t>
            </w:r>
          </w:p>
          <w:p w14:paraId="132EEE05">
            <w:pPr>
              <w:pStyle w:val="3"/>
              <w:widowControl w:val="0"/>
              <w:numPr>
                <w:ilvl w:val="2"/>
                <w:numId w:val="11"/>
              </w:numPr>
              <w:tabs>
                <w:tab w:val="left" w:pos="709"/>
                <w:tab w:val="left" w:pos="851"/>
              </w:tabs>
              <w:spacing w:before="120"/>
              <w:ind w:left="0" w:right="124" w:hanging="2"/>
              <w:jc w:val="both"/>
              <w:rPr>
                <w:rFonts w:ascii="Arial" w:hAnsi="Arial" w:cs="Arial"/>
                <w:color w:val="000000"/>
                <w:sz w:val="22"/>
                <w:szCs w:val="22"/>
              </w:rPr>
            </w:pPr>
            <w:r>
              <w:rPr>
                <w:rFonts w:ascii="Arial" w:hAnsi="Arial" w:cs="Arial"/>
                <w:color w:val="000000"/>
                <w:sz w:val="22"/>
                <w:szCs w:val="22"/>
              </w:rPr>
              <w:t>Para as infrações previstas nos itens 12.1.3, 12.1.4, 12.1.5, 12.1.6, 12.1.7 e 12.1.8, a multa será de 20% do valor do contrato licitado.</w:t>
            </w:r>
          </w:p>
          <w:p w14:paraId="0A6DF6C8">
            <w:pPr>
              <w:pStyle w:val="3"/>
              <w:widowControl w:val="0"/>
              <w:numPr>
                <w:ilvl w:val="1"/>
                <w:numId w:val="11"/>
              </w:numPr>
              <w:tabs>
                <w:tab w:val="left" w:pos="567"/>
                <w:tab w:val="left" w:pos="709"/>
              </w:tabs>
              <w:spacing w:before="120"/>
              <w:ind w:left="0" w:right="124" w:hanging="2"/>
              <w:jc w:val="both"/>
              <w:rPr>
                <w:rFonts w:ascii="Arial" w:hAnsi="Arial" w:cs="Arial"/>
                <w:color w:val="000000"/>
                <w:sz w:val="22"/>
                <w:szCs w:val="22"/>
              </w:rPr>
            </w:pPr>
            <w:r>
              <w:rPr>
                <w:rFonts w:ascii="Arial" w:hAnsi="Arial" w:cs="Arial"/>
                <w:color w:val="000000"/>
                <w:sz w:val="22"/>
                <w:szCs w:val="22"/>
              </w:rPr>
              <w:t>As sanções de advertência, impedimento de licitar e contratar e declaração de inidoneidade para licitar ou contratar poderão ser aplicadas, cumulativamente ou não, à penalidade de multa.</w:t>
            </w:r>
          </w:p>
          <w:p w14:paraId="37A11CA4">
            <w:pPr>
              <w:pStyle w:val="3"/>
              <w:widowControl w:val="0"/>
              <w:numPr>
                <w:ilvl w:val="1"/>
                <w:numId w:val="11"/>
              </w:numPr>
              <w:tabs>
                <w:tab w:val="left" w:pos="567"/>
                <w:tab w:val="left" w:pos="709"/>
              </w:tabs>
              <w:spacing w:before="120"/>
              <w:ind w:left="0" w:right="124" w:hanging="2"/>
              <w:jc w:val="both"/>
              <w:rPr>
                <w:rFonts w:ascii="Arial" w:hAnsi="Arial" w:cs="Arial"/>
                <w:color w:val="000000"/>
                <w:sz w:val="22"/>
                <w:szCs w:val="22"/>
              </w:rPr>
            </w:pPr>
            <w:r>
              <w:rPr>
                <w:rFonts w:ascii="Arial" w:hAnsi="Arial" w:cs="Arial"/>
                <w:color w:val="000000"/>
                <w:sz w:val="22"/>
                <w:szCs w:val="22"/>
              </w:rPr>
              <w:t>Na aplicação da sanção de multa será facultada a defesa do interessado no prazo de 15 (quinze) dias úteis, contado da data de sua intimação.</w:t>
            </w:r>
          </w:p>
          <w:p w14:paraId="3AD48C15">
            <w:pPr>
              <w:pStyle w:val="3"/>
              <w:widowControl w:val="0"/>
              <w:numPr>
                <w:ilvl w:val="1"/>
                <w:numId w:val="11"/>
              </w:numPr>
              <w:tabs>
                <w:tab w:val="left" w:pos="567"/>
                <w:tab w:val="left" w:pos="709"/>
              </w:tabs>
              <w:spacing w:before="120"/>
              <w:ind w:left="0" w:right="124" w:hanging="2"/>
              <w:jc w:val="both"/>
              <w:rPr>
                <w:rFonts w:ascii="Arial" w:hAnsi="Arial" w:cs="Arial"/>
                <w:color w:val="000000"/>
                <w:sz w:val="22"/>
                <w:szCs w:val="22"/>
              </w:rPr>
            </w:pPr>
            <w:r>
              <w:rPr>
                <w:rFonts w:ascii="Arial" w:hAnsi="Arial" w:cs="Arial"/>
                <w:color w:val="000000"/>
                <w:sz w:val="22"/>
                <w:szCs w:val="22"/>
              </w:rPr>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2 (dois) anos.</w:t>
            </w:r>
          </w:p>
          <w:p w14:paraId="070EC691">
            <w:pPr>
              <w:pStyle w:val="3"/>
              <w:widowControl w:val="0"/>
              <w:numPr>
                <w:ilvl w:val="1"/>
                <w:numId w:val="11"/>
              </w:numPr>
              <w:tabs>
                <w:tab w:val="left" w:pos="567"/>
                <w:tab w:val="left" w:pos="709"/>
                <w:tab w:val="left" w:pos="993"/>
              </w:tabs>
              <w:spacing w:before="120"/>
              <w:ind w:left="0" w:right="124" w:hanging="2"/>
              <w:jc w:val="both"/>
              <w:rPr>
                <w:rFonts w:ascii="Arial" w:hAnsi="Arial" w:cs="Arial"/>
                <w:color w:val="000000"/>
                <w:sz w:val="22"/>
                <w:szCs w:val="22"/>
              </w:rPr>
            </w:pPr>
            <w:r>
              <w:rPr>
                <w:rFonts w:ascii="Arial" w:hAnsi="Arial" w:cs="Arial"/>
                <w:color w:val="000000"/>
                <w:sz w:val="22"/>
                <w:szCs w:val="22"/>
              </w:rPr>
              <w:t>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art. 9 º do Decreto Estadual nº 441/2024.</w:t>
            </w:r>
          </w:p>
          <w:p w14:paraId="5CE46059">
            <w:pPr>
              <w:pStyle w:val="3"/>
              <w:widowControl w:val="0"/>
              <w:numPr>
                <w:ilvl w:val="1"/>
                <w:numId w:val="11"/>
              </w:numPr>
              <w:tabs>
                <w:tab w:val="left" w:pos="567"/>
              </w:tabs>
              <w:spacing w:before="120"/>
              <w:ind w:left="0" w:right="124" w:hanging="2"/>
              <w:jc w:val="both"/>
              <w:rPr>
                <w:rFonts w:ascii="Arial" w:hAnsi="Arial" w:cs="Arial"/>
                <w:color w:val="000000"/>
                <w:sz w:val="22"/>
                <w:szCs w:val="22"/>
              </w:rPr>
            </w:pPr>
            <w:r>
              <w:rPr>
                <w:rFonts w:ascii="Arial" w:hAnsi="Arial" w:cs="Arial"/>
                <w:color w:val="000000"/>
                <w:sz w:val="22"/>
                <w:szCs w:val="22"/>
              </w:rPr>
              <w:t xml:space="preserve">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 </w:t>
            </w:r>
          </w:p>
          <w:p w14:paraId="40510E99">
            <w:pPr>
              <w:pStyle w:val="3"/>
              <w:widowControl w:val="0"/>
              <w:numPr>
                <w:ilvl w:val="1"/>
                <w:numId w:val="11"/>
              </w:numPr>
              <w:tabs>
                <w:tab w:val="left" w:pos="567"/>
                <w:tab w:val="left" w:pos="709"/>
              </w:tabs>
              <w:spacing w:before="120"/>
              <w:ind w:left="0" w:right="124" w:hanging="2"/>
              <w:jc w:val="both"/>
              <w:rPr>
                <w:rFonts w:ascii="Arial" w:hAnsi="Arial" w:cs="Arial"/>
                <w:color w:val="000000"/>
                <w:sz w:val="22"/>
                <w:szCs w:val="22"/>
              </w:rPr>
            </w:pPr>
            <w:r>
              <w:rPr>
                <w:rFonts w:ascii="Arial" w:hAnsi="Arial" w:cs="Arial"/>
                <w:color w:val="000000"/>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o adjudicatário para, no prazo de 15 (quinze) dias úteis, contado da data de sua intimação, apresentar defesa escrita e especificar as provas que pretenda produzir. </w:t>
            </w:r>
          </w:p>
          <w:p w14:paraId="00A9DC60">
            <w:pPr>
              <w:pStyle w:val="3"/>
              <w:widowControl w:val="0"/>
              <w:numPr>
                <w:ilvl w:val="1"/>
                <w:numId w:val="11"/>
              </w:numPr>
              <w:tabs>
                <w:tab w:val="left" w:pos="567"/>
                <w:tab w:val="left" w:pos="709"/>
              </w:tabs>
              <w:spacing w:before="120"/>
              <w:ind w:left="0" w:right="124" w:hanging="2"/>
              <w:jc w:val="both"/>
              <w:rPr>
                <w:rFonts w:ascii="Arial" w:hAnsi="Arial" w:cs="Arial"/>
                <w:color w:val="000000"/>
                <w:sz w:val="22"/>
                <w:szCs w:val="22"/>
              </w:rPr>
            </w:pPr>
            <w:r>
              <w:rPr>
                <w:rFonts w:ascii="Arial" w:hAnsi="Arial" w:cs="Arial"/>
                <w:color w:val="000000"/>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F780BB8">
            <w:pPr>
              <w:pStyle w:val="3"/>
              <w:widowControl w:val="0"/>
              <w:numPr>
                <w:ilvl w:val="1"/>
                <w:numId w:val="11"/>
              </w:numPr>
              <w:tabs>
                <w:tab w:val="left" w:pos="567"/>
                <w:tab w:val="left" w:pos="709"/>
              </w:tabs>
              <w:spacing w:before="120"/>
              <w:ind w:left="0" w:right="124" w:hanging="2"/>
              <w:jc w:val="both"/>
              <w:rPr>
                <w:rFonts w:ascii="Arial" w:hAnsi="Arial" w:cs="Arial"/>
                <w:color w:val="000000"/>
                <w:sz w:val="22"/>
                <w:szCs w:val="22"/>
              </w:rPr>
            </w:pPr>
            <w:r>
              <w:rPr>
                <w:rFonts w:ascii="Arial" w:hAnsi="Arial" w:cs="Arial"/>
                <w:color w:val="000000"/>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665835">
            <w:pPr>
              <w:pStyle w:val="3"/>
              <w:widowControl w:val="0"/>
              <w:numPr>
                <w:ilvl w:val="1"/>
                <w:numId w:val="11"/>
              </w:numPr>
              <w:tabs>
                <w:tab w:val="left" w:pos="567"/>
                <w:tab w:val="left" w:pos="709"/>
              </w:tabs>
              <w:spacing w:before="120"/>
              <w:ind w:left="0" w:right="124" w:hanging="2"/>
              <w:jc w:val="both"/>
              <w:rPr>
                <w:rFonts w:ascii="Arial" w:hAnsi="Arial" w:cs="Arial"/>
                <w:color w:val="000000"/>
                <w:sz w:val="22"/>
                <w:szCs w:val="22"/>
              </w:rPr>
            </w:pPr>
            <w:r>
              <w:rPr>
                <w:rFonts w:ascii="Arial" w:hAnsi="Arial" w:cs="Arial"/>
                <w:color w:val="000000"/>
                <w:sz w:val="22"/>
                <w:szCs w:val="22"/>
              </w:rPr>
              <w:t>O recurso e o pedido de reconsideração terão efeito suspensivo do ato ou da decisão recorrida até que sobrevenha decisão final da autoridade competente.</w:t>
            </w:r>
          </w:p>
          <w:p w14:paraId="7052975F">
            <w:pPr>
              <w:pStyle w:val="3"/>
              <w:widowControl w:val="0"/>
              <w:numPr>
                <w:ilvl w:val="1"/>
                <w:numId w:val="11"/>
              </w:numPr>
              <w:tabs>
                <w:tab w:val="left" w:pos="567"/>
                <w:tab w:val="left" w:pos="709"/>
              </w:tabs>
              <w:spacing w:before="120"/>
              <w:ind w:left="0" w:right="124" w:hanging="2"/>
              <w:jc w:val="both"/>
              <w:rPr>
                <w:rFonts w:ascii="Arial" w:hAnsi="Arial" w:cs="Arial"/>
                <w:color w:val="000000"/>
                <w:sz w:val="22"/>
                <w:szCs w:val="22"/>
              </w:rPr>
            </w:pPr>
            <w:r>
              <w:rPr>
                <w:rFonts w:ascii="Arial" w:hAnsi="Arial" w:cs="Arial"/>
                <w:color w:val="000000"/>
                <w:sz w:val="22"/>
                <w:szCs w:val="22"/>
              </w:rPr>
              <w:t>A aplicação das sanções previstas neste Edital não exclui, em hipótese alguma, a obrigação de reparação integral dos danos causados.</w:t>
            </w:r>
          </w:p>
          <w:p w14:paraId="2B85FCDB">
            <w:pPr>
              <w:pStyle w:val="3"/>
              <w:tabs>
                <w:tab w:val="left" w:pos="240"/>
              </w:tabs>
              <w:jc w:val="both"/>
              <w:rPr>
                <w:rFonts w:ascii="Arial" w:hAnsi="Arial" w:cs="Arial"/>
                <w:b/>
                <w:sz w:val="22"/>
                <w:szCs w:val="22"/>
              </w:rPr>
            </w:pPr>
          </w:p>
        </w:tc>
      </w:tr>
      <w:tr w14:paraId="5932F851">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58914C8F">
            <w:pPr>
              <w:pStyle w:val="3"/>
              <w:numPr>
                <w:ilvl w:val="0"/>
                <w:numId w:val="6"/>
              </w:numPr>
              <w:tabs>
                <w:tab w:val="left" w:pos="240"/>
              </w:tabs>
              <w:jc w:val="both"/>
              <w:rPr>
                <w:rFonts w:ascii="Arial" w:hAnsi="Arial" w:cs="Arial"/>
                <w:b/>
                <w:color w:val="FFFFFF"/>
                <w:sz w:val="22"/>
                <w:szCs w:val="22"/>
              </w:rPr>
            </w:pPr>
            <w:r>
              <w:rPr>
                <w:rFonts w:ascii="Arial" w:hAnsi="Arial" w:cs="Arial"/>
                <w:b/>
                <w:color w:val="FFFFFF"/>
                <w:sz w:val="22"/>
                <w:szCs w:val="22"/>
              </w:rPr>
              <w:t>DO CONTRATO</w:t>
            </w:r>
          </w:p>
        </w:tc>
      </w:tr>
      <w:tr w14:paraId="3457F60A">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136D2A9F">
            <w:pPr>
              <w:pStyle w:val="104"/>
              <w:tabs>
                <w:tab w:val="left" w:pos="240"/>
                <w:tab w:val="left" w:pos="480"/>
              </w:tabs>
              <w:ind w:left="0" w:right="0"/>
              <w:jc w:val="left"/>
              <w:rPr>
                <w:bCs/>
                <w:sz w:val="22"/>
                <w:szCs w:val="22"/>
                <w:lang w:val="pt-BR"/>
              </w:rPr>
            </w:pPr>
          </w:p>
          <w:p w14:paraId="5E08DE84">
            <w:pPr>
              <w:pStyle w:val="104"/>
              <w:numPr>
                <w:ilvl w:val="1"/>
                <w:numId w:val="6"/>
              </w:numPr>
              <w:tabs>
                <w:tab w:val="left" w:pos="417"/>
                <w:tab w:val="left" w:pos="657"/>
              </w:tabs>
              <w:ind w:right="0"/>
              <w:jc w:val="both"/>
            </w:pPr>
            <w:r>
              <w:rPr>
                <w:b/>
                <w:sz w:val="22"/>
                <w:szCs w:val="22"/>
              </w:rPr>
              <w:t>I</w:t>
            </w:r>
            <w:r>
              <w:rPr>
                <w:b/>
                <w:sz w:val="22"/>
                <w:szCs w:val="22"/>
                <w:lang w:val="pt-BR"/>
              </w:rPr>
              <w:t xml:space="preserve">nstrumento Contratual: </w:t>
            </w:r>
            <w:r>
              <w:rPr>
                <w:color w:val="FF0000"/>
                <w:spacing w:val="-5"/>
                <w:sz w:val="22"/>
                <w:szCs w:val="22"/>
                <w:lang w:val="pt-BR"/>
              </w:rPr>
              <w:t xml:space="preserve"> </w:t>
            </w:r>
            <w:r>
              <w:rPr>
                <w:spacing w:val="-5"/>
                <w:sz w:val="22"/>
                <w:szCs w:val="22"/>
                <w:u w:val="single"/>
                <w:lang w:val="pt-BR"/>
              </w:rPr>
              <w:t xml:space="preserve">                                                              .</w:t>
            </w:r>
          </w:p>
          <w:p w14:paraId="154D561B">
            <w:pPr>
              <w:pStyle w:val="104"/>
              <w:tabs>
                <w:tab w:val="left" w:pos="240"/>
                <w:tab w:val="left" w:pos="480"/>
              </w:tabs>
              <w:ind w:left="0" w:right="0"/>
              <w:jc w:val="both"/>
              <w:rPr>
                <w:spacing w:val="-5"/>
                <w:sz w:val="22"/>
                <w:szCs w:val="22"/>
                <w:lang w:val="pt-BR"/>
              </w:rPr>
            </w:pPr>
          </w:p>
          <w:p w14:paraId="52ED0FB7">
            <w:pPr>
              <w:pStyle w:val="110"/>
              <w:tabs>
                <w:tab w:val="left" w:pos="420"/>
              </w:tabs>
            </w:pPr>
            <w:r>
              <w:rPr>
                <w:rFonts w:ascii="Arial" w:hAnsi="Arial" w:cs="Arial"/>
                <w:color w:val="FF0000"/>
                <w:spacing w:val="-5"/>
                <w:sz w:val="22"/>
                <w:szCs w:val="22"/>
                <w:lang w:val="pt-BR"/>
              </w:rPr>
              <w:t xml:space="preserve">Nota: </w:t>
            </w:r>
            <w:r>
              <w:rPr>
                <w:rFonts w:ascii="Arial" w:hAnsi="Arial" w:cs="Arial"/>
                <w:color w:val="FF0000"/>
                <w:sz w:val="22"/>
                <w:szCs w:val="22"/>
                <w:shd w:val="clear" w:color="auto" w:fill="FFFFFF"/>
                <w:lang w:val="pt-BR"/>
              </w:rPr>
              <w:t xml:space="preserve">Se for um serviço com prazo de execução de mais de 30 dias, deve ser informado que o instrumento contratual será um contrato e autorização de fornecimento. </w:t>
            </w:r>
          </w:p>
          <w:p w14:paraId="6B80CB60">
            <w:pPr>
              <w:pStyle w:val="110"/>
              <w:rPr>
                <w:rFonts w:ascii="Arial" w:hAnsi="Arial" w:cs="Arial"/>
                <w:color w:val="FF0000"/>
                <w:sz w:val="22"/>
                <w:szCs w:val="22"/>
                <w:shd w:val="clear" w:color="auto" w:fill="FFFFFF"/>
                <w:lang w:val="pt-BR"/>
              </w:rPr>
            </w:pPr>
          </w:p>
          <w:p w14:paraId="4707114B">
            <w:pPr>
              <w:pStyle w:val="104"/>
              <w:tabs>
                <w:tab w:val="left" w:pos="240"/>
                <w:tab w:val="left" w:pos="420"/>
                <w:tab w:val="left" w:pos="480"/>
              </w:tabs>
              <w:ind w:left="0" w:right="0"/>
              <w:jc w:val="both"/>
            </w:pPr>
            <w:r>
              <w:rPr>
                <w:color w:val="FF0000"/>
                <w:spacing w:val="-5"/>
                <w:sz w:val="22"/>
                <w:szCs w:val="22"/>
                <w:lang w:val="pt-BR"/>
              </w:rPr>
              <w:t xml:space="preserve">Nota: Se for um serviço </w:t>
            </w:r>
            <w:r>
              <w:rPr>
                <w:color w:val="FF0000"/>
                <w:sz w:val="22"/>
                <w:szCs w:val="22"/>
                <w:shd w:val="clear" w:color="auto" w:fill="FFFFFF"/>
                <w:lang w:val="pt-BR"/>
              </w:rPr>
              <w:t>com prazo de execução menor ou igual a 30 dias, o instrumento contratual será uma ordem de fornecimento.</w:t>
            </w:r>
          </w:p>
          <w:p w14:paraId="752F47FA">
            <w:pPr>
              <w:pStyle w:val="108"/>
              <w:numPr>
                <w:ilvl w:val="1"/>
                <w:numId w:val="6"/>
              </w:numPr>
            </w:pPr>
            <w:r>
              <w:rPr>
                <w:b/>
                <w:bCs/>
                <w:i w:val="0"/>
                <w:iCs w:val="0"/>
                <w:color w:val="auto"/>
                <w:sz w:val="22"/>
                <w:szCs w:val="22"/>
              </w:rPr>
              <w:t xml:space="preserve"> O serviço é enquadrado como não continuado.</w:t>
            </w:r>
          </w:p>
          <w:p w14:paraId="31E94AF1">
            <w:pPr>
              <w:pStyle w:val="108"/>
              <w:rPr>
                <w:b/>
                <w:bCs/>
                <w:i w:val="0"/>
                <w:iCs w:val="0"/>
                <w:color w:val="auto"/>
                <w:sz w:val="22"/>
                <w:szCs w:val="22"/>
              </w:rPr>
            </w:pPr>
            <w:r>
              <w:rPr>
                <w:b/>
                <w:bCs/>
                <w:i w:val="0"/>
                <w:iCs w:val="0"/>
                <w:color w:val="auto"/>
                <w:sz w:val="22"/>
                <w:szCs w:val="22"/>
              </w:rPr>
              <w:t xml:space="preserve">13.3. Da vigência:             </w:t>
            </w:r>
          </w:p>
          <w:p w14:paraId="5DECC29C">
            <w:pPr>
              <w:pStyle w:val="3"/>
              <w:tabs>
                <w:tab w:val="left" w:pos="480"/>
              </w:tabs>
              <w:jc w:val="both"/>
            </w:pPr>
            <w:r>
              <w:rPr>
                <w:rFonts w:ascii="Arial" w:hAnsi="Arial" w:cs="Arial"/>
                <w:b/>
                <w:color w:val="000000"/>
                <w:sz w:val="22"/>
                <w:szCs w:val="22"/>
              </w:rPr>
              <w:t>13.4. G</w:t>
            </w:r>
            <w:r>
              <w:rPr>
                <w:rFonts w:ascii="Arial" w:hAnsi="Arial" w:cs="Arial"/>
                <w:b/>
                <w:sz w:val="22"/>
                <w:szCs w:val="22"/>
              </w:rPr>
              <w:t>estão e Fiscalização:</w:t>
            </w:r>
          </w:p>
          <w:p w14:paraId="5EF2CA50">
            <w:pPr>
              <w:pStyle w:val="102"/>
              <w:rPr>
                <w:rFonts w:ascii="Arial" w:hAnsi="Arial" w:cs="Arial"/>
                <w:sz w:val="22"/>
                <w:szCs w:val="22"/>
              </w:rPr>
            </w:pPr>
          </w:p>
          <w:p w14:paraId="234851A1">
            <w:pPr>
              <w:pStyle w:val="3"/>
              <w:jc w:val="both"/>
              <w:rPr>
                <w:rFonts w:ascii="Arial" w:hAnsi="Arial" w:cs="Arial"/>
                <w:b/>
                <w:sz w:val="22"/>
                <w:szCs w:val="22"/>
              </w:rPr>
            </w:pPr>
            <w:r>
              <w:rPr>
                <w:rFonts w:ascii="Arial" w:hAnsi="Arial" w:cs="Arial"/>
                <w:b/>
                <w:sz w:val="22"/>
                <w:szCs w:val="22"/>
              </w:rPr>
              <w:t>Gestor:</w:t>
            </w:r>
          </w:p>
          <w:tbl>
            <w:tblPr>
              <w:tblStyle w:val="5"/>
              <w:tblW w:w="9418" w:type="dxa"/>
              <w:tblInd w:w="0" w:type="dxa"/>
              <w:tblLayout w:type="fixed"/>
              <w:tblCellMar>
                <w:top w:w="0" w:type="dxa"/>
                <w:left w:w="108" w:type="dxa"/>
                <w:bottom w:w="0" w:type="dxa"/>
                <w:right w:w="108" w:type="dxa"/>
              </w:tblCellMar>
            </w:tblPr>
            <w:tblGrid>
              <w:gridCol w:w="1554"/>
              <w:gridCol w:w="1420"/>
              <w:gridCol w:w="3729"/>
              <w:gridCol w:w="2715"/>
            </w:tblGrid>
            <w:tr w14:paraId="38DC45CD">
              <w:tblPrEx>
                <w:tblCellMar>
                  <w:top w:w="0" w:type="dxa"/>
                  <w:left w:w="108" w:type="dxa"/>
                  <w:bottom w:w="0" w:type="dxa"/>
                  <w:right w:w="108" w:type="dxa"/>
                </w:tblCellMar>
              </w:tblPrEx>
              <w:trPr>
                <w:trHeight w:val="493" w:hRule="atLeast"/>
              </w:trPr>
              <w:tc>
                <w:tcPr>
                  <w:tcW w:w="1554" w:type="dxa"/>
                  <w:tcBorders>
                    <w:top w:val="single" w:color="000000" w:sz="4" w:space="0"/>
                    <w:left w:val="single" w:color="000000" w:sz="4" w:space="0"/>
                    <w:bottom w:val="single" w:color="000000" w:sz="4" w:space="0"/>
                    <w:right w:val="single" w:color="000000" w:sz="4" w:space="0"/>
                  </w:tcBorders>
                  <w:vAlign w:val="center"/>
                </w:tcPr>
                <w:p w14:paraId="28705CEA">
                  <w:pPr>
                    <w:pStyle w:val="3"/>
                    <w:jc w:val="center"/>
                    <w:rPr>
                      <w:rFonts w:ascii="Arial" w:hAnsi="Arial" w:cs="Arial"/>
                      <w:b/>
                      <w:bCs/>
                      <w:sz w:val="20"/>
                      <w:szCs w:val="20"/>
                    </w:rPr>
                  </w:pPr>
                  <w:r>
                    <w:rPr>
                      <w:rFonts w:ascii="Arial" w:hAnsi="Arial" w:cs="Arial"/>
                      <w:b/>
                      <w:bCs/>
                      <w:sz w:val="20"/>
                      <w:szCs w:val="20"/>
                    </w:rPr>
                    <w:t>SOLICITANTE</w:t>
                  </w:r>
                </w:p>
              </w:tc>
              <w:tc>
                <w:tcPr>
                  <w:tcW w:w="1420" w:type="dxa"/>
                  <w:tcBorders>
                    <w:top w:val="single" w:color="000000" w:sz="4" w:space="0"/>
                    <w:left w:val="single" w:color="000000" w:sz="4" w:space="0"/>
                    <w:bottom w:val="single" w:color="000000" w:sz="4" w:space="0"/>
                    <w:right w:val="single" w:color="000000" w:sz="4" w:space="0"/>
                  </w:tcBorders>
                  <w:vAlign w:val="center"/>
                </w:tcPr>
                <w:p w14:paraId="79A94529">
                  <w:pPr>
                    <w:pStyle w:val="3"/>
                    <w:jc w:val="center"/>
                    <w:rPr>
                      <w:rFonts w:ascii="Arial" w:hAnsi="Arial" w:cs="Arial"/>
                      <w:b/>
                      <w:bCs/>
                      <w:sz w:val="20"/>
                      <w:szCs w:val="20"/>
                    </w:rPr>
                  </w:pPr>
                  <w:r>
                    <w:rPr>
                      <w:rFonts w:ascii="Arial" w:hAnsi="Arial" w:cs="Arial"/>
                      <w:b/>
                      <w:bCs/>
                      <w:sz w:val="20"/>
                      <w:szCs w:val="20"/>
                    </w:rPr>
                    <w:t>MATRÍCULA</w:t>
                  </w:r>
                </w:p>
              </w:tc>
              <w:tc>
                <w:tcPr>
                  <w:tcW w:w="3729" w:type="dxa"/>
                  <w:tcBorders>
                    <w:top w:val="single" w:color="000000" w:sz="4" w:space="0"/>
                    <w:left w:val="single" w:color="000000" w:sz="4" w:space="0"/>
                    <w:bottom w:val="single" w:color="000000" w:sz="4" w:space="0"/>
                    <w:right w:val="single" w:color="000000" w:sz="4" w:space="0"/>
                  </w:tcBorders>
                  <w:vAlign w:val="center"/>
                </w:tcPr>
                <w:p w14:paraId="6DCF3306">
                  <w:pPr>
                    <w:pStyle w:val="3"/>
                    <w:jc w:val="center"/>
                    <w:rPr>
                      <w:rFonts w:ascii="Arial" w:hAnsi="Arial" w:cs="Arial"/>
                      <w:b/>
                      <w:bCs/>
                      <w:sz w:val="20"/>
                      <w:szCs w:val="20"/>
                    </w:rPr>
                  </w:pPr>
                  <w:r>
                    <w:rPr>
                      <w:rFonts w:ascii="Arial" w:hAnsi="Arial" w:cs="Arial"/>
                      <w:b/>
                      <w:bCs/>
                      <w:sz w:val="20"/>
                      <w:szCs w:val="20"/>
                    </w:rPr>
                    <w:t>GESTOR</w:t>
                  </w:r>
                </w:p>
              </w:tc>
              <w:tc>
                <w:tcPr>
                  <w:tcW w:w="2715" w:type="dxa"/>
                  <w:tcBorders>
                    <w:top w:val="single" w:color="000000" w:sz="4" w:space="0"/>
                    <w:left w:val="single" w:color="000000" w:sz="4" w:space="0"/>
                    <w:bottom w:val="single" w:color="000000" w:sz="4" w:space="0"/>
                    <w:right w:val="single" w:color="000000" w:sz="4" w:space="0"/>
                  </w:tcBorders>
                  <w:vAlign w:val="center"/>
                </w:tcPr>
                <w:p w14:paraId="40E55435">
                  <w:pPr>
                    <w:pStyle w:val="3"/>
                    <w:jc w:val="center"/>
                    <w:rPr>
                      <w:rFonts w:ascii="Arial" w:hAnsi="Arial" w:cs="Arial"/>
                      <w:b/>
                      <w:bCs/>
                      <w:sz w:val="20"/>
                      <w:szCs w:val="20"/>
                    </w:rPr>
                  </w:pPr>
                  <w:r>
                    <w:rPr>
                      <w:rFonts w:ascii="Arial" w:hAnsi="Arial" w:cs="Arial"/>
                      <w:b/>
                      <w:bCs/>
                      <w:sz w:val="20"/>
                      <w:szCs w:val="20"/>
                    </w:rPr>
                    <w:t>TELEFONE/ EMAIL</w:t>
                  </w:r>
                </w:p>
              </w:tc>
            </w:tr>
            <w:tr w14:paraId="0274CFB8">
              <w:tblPrEx>
                <w:tblCellMar>
                  <w:top w:w="0" w:type="dxa"/>
                  <w:left w:w="108" w:type="dxa"/>
                  <w:bottom w:w="0" w:type="dxa"/>
                  <w:right w:w="108" w:type="dxa"/>
                </w:tblCellMar>
              </w:tblPrEx>
              <w:trPr>
                <w:trHeight w:val="344" w:hRule="atLeast"/>
              </w:trPr>
              <w:tc>
                <w:tcPr>
                  <w:tcW w:w="1554" w:type="dxa"/>
                  <w:tcBorders>
                    <w:top w:val="single" w:color="000000" w:sz="4" w:space="0"/>
                    <w:left w:val="single" w:color="000000" w:sz="4" w:space="0"/>
                    <w:bottom w:val="single" w:color="000000" w:sz="4" w:space="0"/>
                    <w:right w:val="single" w:color="000000" w:sz="4" w:space="0"/>
                  </w:tcBorders>
                  <w:vAlign w:val="center"/>
                </w:tcPr>
                <w:p w14:paraId="756EAD6D">
                  <w:pPr>
                    <w:pStyle w:val="3"/>
                    <w:jc w:val="center"/>
                  </w:pPr>
                  <w:r>
                    <w:rPr>
                      <w:rFonts w:ascii="Arial" w:hAnsi="Arial" w:cs="Arial"/>
                      <w:color w:val="FF0000"/>
                      <w:sz w:val="20"/>
                      <w:szCs w:val="20"/>
                    </w:rPr>
                    <w:t>xxxx</w:t>
                  </w:r>
                </w:p>
              </w:tc>
              <w:tc>
                <w:tcPr>
                  <w:tcW w:w="1420" w:type="dxa"/>
                  <w:tcBorders>
                    <w:top w:val="single" w:color="000000" w:sz="4" w:space="0"/>
                    <w:left w:val="single" w:color="000000" w:sz="4" w:space="0"/>
                    <w:bottom w:val="single" w:color="000000" w:sz="4" w:space="0"/>
                    <w:right w:val="single" w:color="000000" w:sz="4" w:space="0"/>
                  </w:tcBorders>
                  <w:vAlign w:val="center"/>
                </w:tcPr>
                <w:p w14:paraId="32001447">
                  <w:pPr>
                    <w:pStyle w:val="3"/>
                    <w:jc w:val="center"/>
                  </w:pPr>
                  <w:r>
                    <w:rPr>
                      <w:rFonts w:ascii="Arial" w:hAnsi="Arial" w:cs="Arial"/>
                      <w:color w:val="FF0000"/>
                      <w:sz w:val="20"/>
                      <w:szCs w:val="20"/>
                    </w:rPr>
                    <w:t>xxxx</w:t>
                  </w:r>
                </w:p>
              </w:tc>
              <w:tc>
                <w:tcPr>
                  <w:tcW w:w="3729" w:type="dxa"/>
                  <w:tcBorders>
                    <w:top w:val="single" w:color="000000" w:sz="4" w:space="0"/>
                    <w:left w:val="single" w:color="000000" w:sz="4" w:space="0"/>
                    <w:bottom w:val="single" w:color="000000" w:sz="4" w:space="0"/>
                    <w:right w:val="single" w:color="000000" w:sz="4" w:space="0"/>
                  </w:tcBorders>
                  <w:vAlign w:val="center"/>
                </w:tcPr>
                <w:p w14:paraId="4816AE00">
                  <w:pPr>
                    <w:pStyle w:val="3"/>
                    <w:jc w:val="center"/>
                  </w:pPr>
                  <w:r>
                    <w:rPr>
                      <w:rFonts w:ascii="Arial" w:hAnsi="Arial" w:eastAsia="Garamond" w:cs="Arial"/>
                      <w:iCs/>
                      <w:color w:val="FF0000"/>
                      <w:sz w:val="20"/>
                      <w:szCs w:val="20"/>
                    </w:rPr>
                    <w:t>xxxxxx</w:t>
                  </w:r>
                </w:p>
              </w:tc>
              <w:tc>
                <w:tcPr>
                  <w:tcW w:w="2715" w:type="dxa"/>
                  <w:tcBorders>
                    <w:top w:val="single" w:color="000000" w:sz="4" w:space="0"/>
                    <w:left w:val="single" w:color="000000" w:sz="4" w:space="0"/>
                    <w:bottom w:val="single" w:color="000000" w:sz="4" w:space="0"/>
                    <w:right w:val="single" w:color="000000" w:sz="4" w:space="0"/>
                  </w:tcBorders>
                  <w:vAlign w:val="center"/>
                </w:tcPr>
                <w:p w14:paraId="291E1769">
                  <w:pPr>
                    <w:pStyle w:val="3"/>
                    <w:jc w:val="center"/>
                    <w:rPr>
                      <w:rFonts w:ascii="Arial" w:hAnsi="Arial" w:eastAsia="Garamond" w:cs="Arial"/>
                      <w:iCs/>
                      <w:color w:val="FF0000"/>
                      <w:sz w:val="20"/>
                      <w:szCs w:val="20"/>
                    </w:rPr>
                  </w:pPr>
                </w:p>
              </w:tc>
            </w:tr>
            <w:tr w14:paraId="78F5106C">
              <w:tblPrEx>
                <w:tblCellMar>
                  <w:top w:w="0" w:type="dxa"/>
                  <w:left w:w="108" w:type="dxa"/>
                  <w:bottom w:w="0" w:type="dxa"/>
                  <w:right w:w="108" w:type="dxa"/>
                </w:tblCellMar>
              </w:tblPrEx>
              <w:trPr>
                <w:trHeight w:val="344" w:hRule="atLeast"/>
              </w:trPr>
              <w:tc>
                <w:tcPr>
                  <w:tcW w:w="1554" w:type="dxa"/>
                  <w:tcBorders>
                    <w:top w:val="single" w:color="000000" w:sz="4" w:space="0"/>
                    <w:left w:val="single" w:color="000000" w:sz="4" w:space="0"/>
                    <w:bottom w:val="single" w:color="000000" w:sz="4" w:space="0"/>
                    <w:right w:val="single" w:color="000000" w:sz="4" w:space="0"/>
                  </w:tcBorders>
                  <w:vAlign w:val="center"/>
                </w:tcPr>
                <w:p w14:paraId="56517EA3">
                  <w:pPr>
                    <w:pStyle w:val="3"/>
                    <w:jc w:val="center"/>
                    <w:rPr>
                      <w:rFonts w:ascii="Arial" w:hAnsi="Arial" w:cs="Arial"/>
                      <w:color w:val="FF0000"/>
                      <w:sz w:val="20"/>
                      <w:szCs w:val="20"/>
                    </w:rPr>
                  </w:pPr>
                </w:p>
              </w:tc>
              <w:tc>
                <w:tcPr>
                  <w:tcW w:w="1420" w:type="dxa"/>
                  <w:tcBorders>
                    <w:top w:val="single" w:color="000000" w:sz="4" w:space="0"/>
                    <w:left w:val="single" w:color="000000" w:sz="4" w:space="0"/>
                    <w:bottom w:val="single" w:color="000000" w:sz="4" w:space="0"/>
                    <w:right w:val="single" w:color="000000" w:sz="4" w:space="0"/>
                  </w:tcBorders>
                  <w:vAlign w:val="center"/>
                </w:tcPr>
                <w:p w14:paraId="0F742749">
                  <w:pPr>
                    <w:pStyle w:val="3"/>
                    <w:jc w:val="center"/>
                    <w:rPr>
                      <w:rFonts w:ascii="Arial" w:hAnsi="Arial" w:cs="Arial"/>
                      <w:color w:val="FF0000"/>
                      <w:sz w:val="20"/>
                      <w:szCs w:val="20"/>
                    </w:rPr>
                  </w:pPr>
                </w:p>
              </w:tc>
              <w:tc>
                <w:tcPr>
                  <w:tcW w:w="3729" w:type="dxa"/>
                  <w:tcBorders>
                    <w:top w:val="single" w:color="000000" w:sz="4" w:space="0"/>
                    <w:left w:val="single" w:color="000000" w:sz="4" w:space="0"/>
                    <w:bottom w:val="single" w:color="000000" w:sz="4" w:space="0"/>
                    <w:right w:val="single" w:color="000000" w:sz="4" w:space="0"/>
                  </w:tcBorders>
                  <w:vAlign w:val="center"/>
                </w:tcPr>
                <w:p w14:paraId="7613CD7E">
                  <w:pPr>
                    <w:pStyle w:val="3"/>
                    <w:jc w:val="center"/>
                    <w:rPr>
                      <w:rFonts w:ascii="Arial" w:hAnsi="Arial" w:eastAsia="Garamond" w:cs="Arial"/>
                      <w:iCs/>
                      <w:color w:val="FF0000"/>
                      <w:sz w:val="20"/>
                      <w:szCs w:val="20"/>
                    </w:rPr>
                  </w:pPr>
                </w:p>
              </w:tc>
              <w:tc>
                <w:tcPr>
                  <w:tcW w:w="2715" w:type="dxa"/>
                  <w:tcBorders>
                    <w:top w:val="single" w:color="000000" w:sz="4" w:space="0"/>
                    <w:left w:val="single" w:color="000000" w:sz="4" w:space="0"/>
                    <w:bottom w:val="single" w:color="000000" w:sz="4" w:space="0"/>
                    <w:right w:val="single" w:color="000000" w:sz="4" w:space="0"/>
                  </w:tcBorders>
                  <w:vAlign w:val="center"/>
                </w:tcPr>
                <w:p w14:paraId="70BF60E4">
                  <w:pPr>
                    <w:pStyle w:val="3"/>
                    <w:jc w:val="center"/>
                    <w:rPr>
                      <w:rFonts w:ascii="Arial" w:hAnsi="Arial" w:eastAsia="Garamond" w:cs="Arial"/>
                      <w:iCs/>
                      <w:color w:val="FF0000"/>
                      <w:sz w:val="20"/>
                      <w:szCs w:val="20"/>
                    </w:rPr>
                  </w:pPr>
                </w:p>
              </w:tc>
            </w:tr>
            <w:tr w14:paraId="28B76E4A">
              <w:tblPrEx>
                <w:tblCellMar>
                  <w:top w:w="0" w:type="dxa"/>
                  <w:left w:w="108" w:type="dxa"/>
                  <w:bottom w:w="0" w:type="dxa"/>
                  <w:right w:w="108" w:type="dxa"/>
                </w:tblCellMar>
              </w:tblPrEx>
              <w:trPr>
                <w:trHeight w:val="344" w:hRule="atLeast"/>
              </w:trPr>
              <w:tc>
                <w:tcPr>
                  <w:tcW w:w="1554" w:type="dxa"/>
                  <w:tcBorders>
                    <w:top w:val="single" w:color="000000" w:sz="4" w:space="0"/>
                    <w:left w:val="single" w:color="000000" w:sz="4" w:space="0"/>
                    <w:bottom w:val="single" w:color="000000" w:sz="4" w:space="0"/>
                    <w:right w:val="single" w:color="000000" w:sz="4" w:space="0"/>
                  </w:tcBorders>
                  <w:vAlign w:val="center"/>
                </w:tcPr>
                <w:p w14:paraId="6C83FA57">
                  <w:pPr>
                    <w:pStyle w:val="3"/>
                    <w:jc w:val="center"/>
                    <w:rPr>
                      <w:rFonts w:ascii="Arial" w:hAnsi="Arial" w:cs="Arial"/>
                      <w:color w:val="FF0000"/>
                      <w:sz w:val="20"/>
                      <w:szCs w:val="20"/>
                    </w:rPr>
                  </w:pPr>
                </w:p>
              </w:tc>
              <w:tc>
                <w:tcPr>
                  <w:tcW w:w="1420" w:type="dxa"/>
                  <w:tcBorders>
                    <w:top w:val="single" w:color="000000" w:sz="4" w:space="0"/>
                    <w:left w:val="single" w:color="000000" w:sz="4" w:space="0"/>
                    <w:bottom w:val="single" w:color="000000" w:sz="4" w:space="0"/>
                    <w:right w:val="single" w:color="000000" w:sz="4" w:space="0"/>
                  </w:tcBorders>
                  <w:vAlign w:val="center"/>
                </w:tcPr>
                <w:p w14:paraId="1E27C63B">
                  <w:pPr>
                    <w:pStyle w:val="3"/>
                    <w:jc w:val="center"/>
                    <w:rPr>
                      <w:rFonts w:ascii="Arial" w:hAnsi="Arial" w:cs="Arial"/>
                      <w:color w:val="FF0000"/>
                      <w:sz w:val="20"/>
                      <w:szCs w:val="20"/>
                    </w:rPr>
                  </w:pPr>
                </w:p>
              </w:tc>
              <w:tc>
                <w:tcPr>
                  <w:tcW w:w="3729" w:type="dxa"/>
                  <w:tcBorders>
                    <w:top w:val="single" w:color="000000" w:sz="4" w:space="0"/>
                    <w:left w:val="single" w:color="000000" w:sz="4" w:space="0"/>
                    <w:bottom w:val="single" w:color="000000" w:sz="4" w:space="0"/>
                    <w:right w:val="single" w:color="000000" w:sz="4" w:space="0"/>
                  </w:tcBorders>
                  <w:vAlign w:val="center"/>
                </w:tcPr>
                <w:p w14:paraId="76EC8B30">
                  <w:pPr>
                    <w:pStyle w:val="3"/>
                    <w:jc w:val="center"/>
                    <w:rPr>
                      <w:rFonts w:ascii="Arial" w:hAnsi="Arial" w:eastAsia="Garamond" w:cs="Arial"/>
                      <w:iCs/>
                      <w:color w:val="FF0000"/>
                      <w:sz w:val="20"/>
                      <w:szCs w:val="20"/>
                    </w:rPr>
                  </w:pPr>
                </w:p>
              </w:tc>
              <w:tc>
                <w:tcPr>
                  <w:tcW w:w="2715" w:type="dxa"/>
                  <w:tcBorders>
                    <w:top w:val="single" w:color="000000" w:sz="4" w:space="0"/>
                    <w:left w:val="single" w:color="000000" w:sz="4" w:space="0"/>
                    <w:bottom w:val="single" w:color="000000" w:sz="4" w:space="0"/>
                    <w:right w:val="single" w:color="000000" w:sz="4" w:space="0"/>
                  </w:tcBorders>
                  <w:vAlign w:val="center"/>
                </w:tcPr>
                <w:p w14:paraId="6BA4B4C2">
                  <w:pPr>
                    <w:pStyle w:val="3"/>
                    <w:jc w:val="center"/>
                    <w:rPr>
                      <w:rFonts w:ascii="Arial" w:hAnsi="Arial" w:eastAsia="Garamond" w:cs="Arial"/>
                      <w:iCs/>
                      <w:color w:val="FF0000"/>
                      <w:sz w:val="20"/>
                      <w:szCs w:val="20"/>
                    </w:rPr>
                  </w:pPr>
                </w:p>
              </w:tc>
            </w:tr>
          </w:tbl>
          <w:p w14:paraId="200ED172">
            <w:pPr>
              <w:pStyle w:val="3"/>
              <w:jc w:val="both"/>
              <w:rPr>
                <w:rFonts w:ascii="Arial" w:hAnsi="Arial" w:cs="Arial"/>
                <w:b/>
                <w:sz w:val="22"/>
                <w:szCs w:val="22"/>
              </w:rPr>
            </w:pPr>
          </w:p>
          <w:p w14:paraId="7385BD9B">
            <w:pPr>
              <w:pStyle w:val="3"/>
              <w:jc w:val="both"/>
              <w:rPr>
                <w:rFonts w:ascii="Arial" w:hAnsi="Arial" w:cs="Arial"/>
                <w:b/>
                <w:sz w:val="22"/>
                <w:szCs w:val="22"/>
              </w:rPr>
            </w:pPr>
          </w:p>
          <w:p w14:paraId="6CC7D02D">
            <w:pPr>
              <w:pStyle w:val="3"/>
              <w:jc w:val="both"/>
              <w:rPr>
                <w:rFonts w:ascii="Arial" w:hAnsi="Arial" w:cs="Arial"/>
                <w:b/>
                <w:sz w:val="22"/>
                <w:szCs w:val="22"/>
              </w:rPr>
            </w:pPr>
            <w:r>
              <w:rPr>
                <w:rFonts w:ascii="Arial" w:hAnsi="Arial" w:cs="Arial"/>
                <w:b/>
                <w:sz w:val="22"/>
                <w:szCs w:val="22"/>
              </w:rPr>
              <w:t>Fiscais:</w:t>
            </w:r>
          </w:p>
          <w:tbl>
            <w:tblPr>
              <w:tblStyle w:val="5"/>
              <w:tblW w:w="9418" w:type="dxa"/>
              <w:tblInd w:w="0" w:type="dxa"/>
              <w:tblLayout w:type="fixed"/>
              <w:tblCellMar>
                <w:top w:w="0" w:type="dxa"/>
                <w:left w:w="108" w:type="dxa"/>
                <w:bottom w:w="0" w:type="dxa"/>
                <w:right w:w="108" w:type="dxa"/>
              </w:tblCellMar>
            </w:tblPr>
            <w:tblGrid>
              <w:gridCol w:w="1554"/>
              <w:gridCol w:w="1420"/>
              <w:gridCol w:w="3729"/>
              <w:gridCol w:w="2715"/>
            </w:tblGrid>
            <w:tr w14:paraId="566582FE">
              <w:tblPrEx>
                <w:tblCellMar>
                  <w:top w:w="0" w:type="dxa"/>
                  <w:left w:w="108" w:type="dxa"/>
                  <w:bottom w:w="0" w:type="dxa"/>
                  <w:right w:w="108" w:type="dxa"/>
                </w:tblCellMar>
              </w:tblPrEx>
              <w:trPr>
                <w:trHeight w:val="493" w:hRule="atLeast"/>
              </w:trPr>
              <w:tc>
                <w:tcPr>
                  <w:tcW w:w="1554" w:type="dxa"/>
                  <w:tcBorders>
                    <w:top w:val="single" w:color="000000" w:sz="4" w:space="0"/>
                    <w:left w:val="single" w:color="000000" w:sz="4" w:space="0"/>
                    <w:bottom w:val="single" w:color="000000" w:sz="4" w:space="0"/>
                    <w:right w:val="single" w:color="000000" w:sz="4" w:space="0"/>
                  </w:tcBorders>
                  <w:vAlign w:val="center"/>
                </w:tcPr>
                <w:p w14:paraId="488A4BB4">
                  <w:pPr>
                    <w:pStyle w:val="3"/>
                    <w:jc w:val="center"/>
                    <w:rPr>
                      <w:rFonts w:ascii="Arial" w:hAnsi="Arial" w:cs="Arial"/>
                      <w:b/>
                      <w:bCs/>
                      <w:sz w:val="20"/>
                      <w:szCs w:val="20"/>
                    </w:rPr>
                  </w:pPr>
                  <w:r>
                    <w:rPr>
                      <w:rFonts w:ascii="Arial" w:hAnsi="Arial" w:cs="Arial"/>
                      <w:b/>
                      <w:bCs/>
                      <w:sz w:val="20"/>
                      <w:szCs w:val="20"/>
                    </w:rPr>
                    <w:t>SOLICITANTE</w:t>
                  </w:r>
                </w:p>
              </w:tc>
              <w:tc>
                <w:tcPr>
                  <w:tcW w:w="1420" w:type="dxa"/>
                  <w:tcBorders>
                    <w:top w:val="single" w:color="000000" w:sz="4" w:space="0"/>
                    <w:left w:val="single" w:color="000000" w:sz="4" w:space="0"/>
                    <w:bottom w:val="single" w:color="000000" w:sz="4" w:space="0"/>
                    <w:right w:val="single" w:color="000000" w:sz="4" w:space="0"/>
                  </w:tcBorders>
                  <w:vAlign w:val="center"/>
                </w:tcPr>
                <w:p w14:paraId="7C870DE1">
                  <w:pPr>
                    <w:pStyle w:val="3"/>
                    <w:jc w:val="center"/>
                    <w:rPr>
                      <w:rFonts w:ascii="Arial" w:hAnsi="Arial" w:cs="Arial"/>
                      <w:b/>
                      <w:bCs/>
                      <w:sz w:val="20"/>
                      <w:szCs w:val="20"/>
                    </w:rPr>
                  </w:pPr>
                  <w:r>
                    <w:rPr>
                      <w:rFonts w:ascii="Arial" w:hAnsi="Arial" w:cs="Arial"/>
                      <w:b/>
                      <w:bCs/>
                      <w:sz w:val="20"/>
                      <w:szCs w:val="20"/>
                    </w:rPr>
                    <w:t>MATRÍCULA</w:t>
                  </w:r>
                </w:p>
              </w:tc>
              <w:tc>
                <w:tcPr>
                  <w:tcW w:w="3729" w:type="dxa"/>
                  <w:tcBorders>
                    <w:top w:val="single" w:color="000000" w:sz="4" w:space="0"/>
                    <w:left w:val="single" w:color="000000" w:sz="4" w:space="0"/>
                    <w:bottom w:val="single" w:color="000000" w:sz="4" w:space="0"/>
                    <w:right w:val="single" w:color="000000" w:sz="4" w:space="0"/>
                  </w:tcBorders>
                  <w:vAlign w:val="center"/>
                </w:tcPr>
                <w:p w14:paraId="642C7A9B">
                  <w:pPr>
                    <w:pStyle w:val="3"/>
                    <w:jc w:val="center"/>
                    <w:rPr>
                      <w:rFonts w:ascii="Arial" w:hAnsi="Arial" w:cs="Arial"/>
                      <w:b/>
                      <w:bCs/>
                      <w:sz w:val="20"/>
                      <w:szCs w:val="20"/>
                    </w:rPr>
                  </w:pPr>
                  <w:r>
                    <w:rPr>
                      <w:rFonts w:ascii="Arial" w:hAnsi="Arial" w:cs="Arial"/>
                      <w:b/>
                      <w:bCs/>
                      <w:sz w:val="20"/>
                      <w:szCs w:val="20"/>
                    </w:rPr>
                    <w:t>FISCAL</w:t>
                  </w:r>
                </w:p>
              </w:tc>
              <w:tc>
                <w:tcPr>
                  <w:tcW w:w="2715" w:type="dxa"/>
                  <w:tcBorders>
                    <w:top w:val="single" w:color="000000" w:sz="4" w:space="0"/>
                    <w:left w:val="single" w:color="000000" w:sz="4" w:space="0"/>
                    <w:bottom w:val="single" w:color="000000" w:sz="4" w:space="0"/>
                    <w:right w:val="single" w:color="000000" w:sz="4" w:space="0"/>
                  </w:tcBorders>
                  <w:vAlign w:val="center"/>
                </w:tcPr>
                <w:p w14:paraId="19686E8B">
                  <w:pPr>
                    <w:pStyle w:val="3"/>
                    <w:jc w:val="center"/>
                    <w:rPr>
                      <w:rFonts w:ascii="Arial" w:hAnsi="Arial" w:cs="Arial"/>
                      <w:b/>
                      <w:bCs/>
                      <w:sz w:val="20"/>
                      <w:szCs w:val="20"/>
                    </w:rPr>
                  </w:pPr>
                  <w:r>
                    <w:rPr>
                      <w:rFonts w:ascii="Arial" w:hAnsi="Arial" w:cs="Arial"/>
                      <w:b/>
                      <w:bCs/>
                      <w:sz w:val="20"/>
                      <w:szCs w:val="20"/>
                    </w:rPr>
                    <w:t>TELEFONE/ EMAIL</w:t>
                  </w:r>
                </w:p>
              </w:tc>
            </w:tr>
            <w:tr w14:paraId="2CD5F342">
              <w:tblPrEx>
                <w:tblCellMar>
                  <w:top w:w="0" w:type="dxa"/>
                  <w:left w:w="108" w:type="dxa"/>
                  <w:bottom w:w="0" w:type="dxa"/>
                  <w:right w:w="108" w:type="dxa"/>
                </w:tblCellMar>
              </w:tblPrEx>
              <w:trPr>
                <w:trHeight w:val="344" w:hRule="atLeast"/>
              </w:trPr>
              <w:tc>
                <w:tcPr>
                  <w:tcW w:w="1554" w:type="dxa"/>
                  <w:tcBorders>
                    <w:top w:val="single" w:color="000000" w:sz="4" w:space="0"/>
                    <w:left w:val="single" w:color="000000" w:sz="4" w:space="0"/>
                    <w:bottom w:val="single" w:color="000000" w:sz="4" w:space="0"/>
                    <w:right w:val="single" w:color="000000" w:sz="4" w:space="0"/>
                  </w:tcBorders>
                  <w:vAlign w:val="center"/>
                </w:tcPr>
                <w:p w14:paraId="0F5F2278">
                  <w:pPr>
                    <w:pStyle w:val="3"/>
                    <w:jc w:val="center"/>
                  </w:pPr>
                  <w:r>
                    <w:rPr>
                      <w:rFonts w:ascii="Arial" w:hAnsi="Arial" w:cs="Arial"/>
                      <w:color w:val="FF0000"/>
                      <w:sz w:val="20"/>
                      <w:szCs w:val="20"/>
                    </w:rPr>
                    <w:t>xxxx</w:t>
                  </w:r>
                </w:p>
              </w:tc>
              <w:tc>
                <w:tcPr>
                  <w:tcW w:w="1420" w:type="dxa"/>
                  <w:tcBorders>
                    <w:top w:val="single" w:color="000000" w:sz="4" w:space="0"/>
                    <w:left w:val="single" w:color="000000" w:sz="4" w:space="0"/>
                    <w:bottom w:val="single" w:color="000000" w:sz="4" w:space="0"/>
                    <w:right w:val="single" w:color="000000" w:sz="4" w:space="0"/>
                  </w:tcBorders>
                  <w:vAlign w:val="center"/>
                </w:tcPr>
                <w:p w14:paraId="4FBA010D">
                  <w:pPr>
                    <w:pStyle w:val="3"/>
                    <w:jc w:val="center"/>
                  </w:pPr>
                  <w:r>
                    <w:rPr>
                      <w:rFonts w:ascii="Arial" w:hAnsi="Arial" w:cs="Arial"/>
                      <w:color w:val="FF0000"/>
                      <w:sz w:val="20"/>
                      <w:szCs w:val="20"/>
                    </w:rPr>
                    <w:t>xxxx</w:t>
                  </w:r>
                </w:p>
              </w:tc>
              <w:tc>
                <w:tcPr>
                  <w:tcW w:w="3729" w:type="dxa"/>
                  <w:tcBorders>
                    <w:top w:val="single" w:color="000000" w:sz="4" w:space="0"/>
                    <w:left w:val="single" w:color="000000" w:sz="4" w:space="0"/>
                    <w:bottom w:val="single" w:color="000000" w:sz="4" w:space="0"/>
                    <w:right w:val="single" w:color="000000" w:sz="4" w:space="0"/>
                  </w:tcBorders>
                  <w:vAlign w:val="center"/>
                </w:tcPr>
                <w:p w14:paraId="2DC7370D">
                  <w:pPr>
                    <w:pStyle w:val="3"/>
                    <w:jc w:val="center"/>
                  </w:pPr>
                  <w:r>
                    <w:rPr>
                      <w:rFonts w:ascii="Arial" w:hAnsi="Arial" w:eastAsia="Garamond" w:cs="Arial"/>
                      <w:iCs/>
                      <w:color w:val="FF0000"/>
                      <w:sz w:val="20"/>
                      <w:szCs w:val="20"/>
                    </w:rPr>
                    <w:t>xxxxxx</w:t>
                  </w:r>
                </w:p>
              </w:tc>
              <w:tc>
                <w:tcPr>
                  <w:tcW w:w="2715" w:type="dxa"/>
                  <w:tcBorders>
                    <w:top w:val="single" w:color="000000" w:sz="4" w:space="0"/>
                    <w:left w:val="single" w:color="000000" w:sz="4" w:space="0"/>
                    <w:bottom w:val="single" w:color="000000" w:sz="4" w:space="0"/>
                    <w:right w:val="single" w:color="000000" w:sz="4" w:space="0"/>
                  </w:tcBorders>
                  <w:vAlign w:val="center"/>
                </w:tcPr>
                <w:p w14:paraId="4E97B3B5">
                  <w:pPr>
                    <w:pStyle w:val="3"/>
                    <w:jc w:val="center"/>
                    <w:rPr>
                      <w:rFonts w:ascii="Arial" w:hAnsi="Arial" w:eastAsia="Garamond" w:cs="Arial"/>
                      <w:iCs/>
                      <w:color w:val="FF0000"/>
                      <w:sz w:val="20"/>
                      <w:szCs w:val="20"/>
                    </w:rPr>
                  </w:pPr>
                </w:p>
              </w:tc>
            </w:tr>
            <w:tr w14:paraId="301F9C61">
              <w:tblPrEx>
                <w:tblCellMar>
                  <w:top w:w="0" w:type="dxa"/>
                  <w:left w:w="108" w:type="dxa"/>
                  <w:bottom w:w="0" w:type="dxa"/>
                  <w:right w:w="108" w:type="dxa"/>
                </w:tblCellMar>
              </w:tblPrEx>
              <w:trPr>
                <w:trHeight w:val="344" w:hRule="atLeast"/>
              </w:trPr>
              <w:tc>
                <w:tcPr>
                  <w:tcW w:w="1554" w:type="dxa"/>
                  <w:tcBorders>
                    <w:top w:val="single" w:color="000000" w:sz="4" w:space="0"/>
                    <w:left w:val="single" w:color="000000" w:sz="4" w:space="0"/>
                    <w:bottom w:val="single" w:color="000000" w:sz="4" w:space="0"/>
                    <w:right w:val="single" w:color="000000" w:sz="4" w:space="0"/>
                  </w:tcBorders>
                  <w:vAlign w:val="center"/>
                </w:tcPr>
                <w:p w14:paraId="26E1EFEA">
                  <w:pPr>
                    <w:pStyle w:val="3"/>
                    <w:jc w:val="center"/>
                    <w:rPr>
                      <w:rFonts w:ascii="Arial" w:hAnsi="Arial" w:cs="Arial"/>
                      <w:color w:val="FF0000"/>
                      <w:sz w:val="20"/>
                      <w:szCs w:val="20"/>
                    </w:rPr>
                  </w:pPr>
                </w:p>
              </w:tc>
              <w:tc>
                <w:tcPr>
                  <w:tcW w:w="1420" w:type="dxa"/>
                  <w:tcBorders>
                    <w:top w:val="single" w:color="000000" w:sz="4" w:space="0"/>
                    <w:left w:val="single" w:color="000000" w:sz="4" w:space="0"/>
                    <w:bottom w:val="single" w:color="000000" w:sz="4" w:space="0"/>
                    <w:right w:val="single" w:color="000000" w:sz="4" w:space="0"/>
                  </w:tcBorders>
                  <w:vAlign w:val="center"/>
                </w:tcPr>
                <w:p w14:paraId="44BD9BAE">
                  <w:pPr>
                    <w:pStyle w:val="3"/>
                    <w:jc w:val="center"/>
                    <w:rPr>
                      <w:rFonts w:ascii="Arial" w:hAnsi="Arial" w:cs="Arial"/>
                      <w:color w:val="FF0000"/>
                      <w:sz w:val="20"/>
                      <w:szCs w:val="20"/>
                    </w:rPr>
                  </w:pPr>
                </w:p>
              </w:tc>
              <w:tc>
                <w:tcPr>
                  <w:tcW w:w="3729" w:type="dxa"/>
                  <w:tcBorders>
                    <w:top w:val="single" w:color="000000" w:sz="4" w:space="0"/>
                    <w:left w:val="single" w:color="000000" w:sz="4" w:space="0"/>
                    <w:bottom w:val="single" w:color="000000" w:sz="4" w:space="0"/>
                    <w:right w:val="single" w:color="000000" w:sz="4" w:space="0"/>
                  </w:tcBorders>
                  <w:vAlign w:val="center"/>
                </w:tcPr>
                <w:p w14:paraId="390A3A7A">
                  <w:pPr>
                    <w:pStyle w:val="3"/>
                    <w:jc w:val="center"/>
                    <w:rPr>
                      <w:rFonts w:ascii="Arial" w:hAnsi="Arial" w:eastAsia="Garamond" w:cs="Arial"/>
                      <w:iCs/>
                      <w:color w:val="FF0000"/>
                      <w:sz w:val="20"/>
                      <w:szCs w:val="20"/>
                    </w:rPr>
                  </w:pPr>
                </w:p>
              </w:tc>
              <w:tc>
                <w:tcPr>
                  <w:tcW w:w="2715" w:type="dxa"/>
                  <w:tcBorders>
                    <w:top w:val="single" w:color="000000" w:sz="4" w:space="0"/>
                    <w:left w:val="single" w:color="000000" w:sz="4" w:space="0"/>
                    <w:bottom w:val="single" w:color="000000" w:sz="4" w:space="0"/>
                    <w:right w:val="single" w:color="000000" w:sz="4" w:space="0"/>
                  </w:tcBorders>
                  <w:vAlign w:val="center"/>
                </w:tcPr>
                <w:p w14:paraId="5872331C">
                  <w:pPr>
                    <w:pStyle w:val="3"/>
                    <w:jc w:val="center"/>
                    <w:rPr>
                      <w:rFonts w:ascii="Arial" w:hAnsi="Arial" w:eastAsia="Garamond" w:cs="Arial"/>
                      <w:iCs/>
                      <w:color w:val="FF0000"/>
                      <w:sz w:val="20"/>
                      <w:szCs w:val="20"/>
                    </w:rPr>
                  </w:pPr>
                </w:p>
              </w:tc>
            </w:tr>
            <w:tr w14:paraId="2385EE17">
              <w:tblPrEx>
                <w:tblCellMar>
                  <w:top w:w="0" w:type="dxa"/>
                  <w:left w:w="108" w:type="dxa"/>
                  <w:bottom w:w="0" w:type="dxa"/>
                  <w:right w:w="108" w:type="dxa"/>
                </w:tblCellMar>
              </w:tblPrEx>
              <w:trPr>
                <w:trHeight w:val="344" w:hRule="atLeast"/>
              </w:trPr>
              <w:tc>
                <w:tcPr>
                  <w:tcW w:w="1554" w:type="dxa"/>
                  <w:tcBorders>
                    <w:top w:val="single" w:color="000000" w:sz="4" w:space="0"/>
                    <w:left w:val="single" w:color="000000" w:sz="4" w:space="0"/>
                    <w:bottom w:val="single" w:color="000000" w:sz="4" w:space="0"/>
                    <w:right w:val="single" w:color="000000" w:sz="4" w:space="0"/>
                  </w:tcBorders>
                  <w:vAlign w:val="center"/>
                </w:tcPr>
                <w:p w14:paraId="47BEFB99">
                  <w:pPr>
                    <w:pStyle w:val="3"/>
                    <w:jc w:val="center"/>
                    <w:rPr>
                      <w:rFonts w:ascii="Arial" w:hAnsi="Arial" w:cs="Arial"/>
                      <w:color w:val="FF0000"/>
                      <w:sz w:val="20"/>
                      <w:szCs w:val="20"/>
                    </w:rPr>
                  </w:pPr>
                </w:p>
              </w:tc>
              <w:tc>
                <w:tcPr>
                  <w:tcW w:w="1420" w:type="dxa"/>
                  <w:tcBorders>
                    <w:top w:val="single" w:color="000000" w:sz="4" w:space="0"/>
                    <w:left w:val="single" w:color="000000" w:sz="4" w:space="0"/>
                    <w:bottom w:val="single" w:color="000000" w:sz="4" w:space="0"/>
                    <w:right w:val="single" w:color="000000" w:sz="4" w:space="0"/>
                  </w:tcBorders>
                  <w:vAlign w:val="center"/>
                </w:tcPr>
                <w:p w14:paraId="04C6E591">
                  <w:pPr>
                    <w:pStyle w:val="3"/>
                    <w:jc w:val="center"/>
                    <w:rPr>
                      <w:rFonts w:ascii="Arial" w:hAnsi="Arial" w:cs="Arial"/>
                      <w:color w:val="FF0000"/>
                      <w:sz w:val="20"/>
                      <w:szCs w:val="20"/>
                    </w:rPr>
                  </w:pPr>
                </w:p>
              </w:tc>
              <w:tc>
                <w:tcPr>
                  <w:tcW w:w="3729" w:type="dxa"/>
                  <w:tcBorders>
                    <w:top w:val="single" w:color="000000" w:sz="4" w:space="0"/>
                    <w:left w:val="single" w:color="000000" w:sz="4" w:space="0"/>
                    <w:bottom w:val="single" w:color="000000" w:sz="4" w:space="0"/>
                    <w:right w:val="single" w:color="000000" w:sz="4" w:space="0"/>
                  </w:tcBorders>
                  <w:vAlign w:val="center"/>
                </w:tcPr>
                <w:p w14:paraId="5D619C01">
                  <w:pPr>
                    <w:pStyle w:val="3"/>
                    <w:jc w:val="center"/>
                    <w:rPr>
                      <w:rFonts w:ascii="Arial" w:hAnsi="Arial" w:eastAsia="Garamond" w:cs="Arial"/>
                      <w:iCs/>
                      <w:color w:val="FF0000"/>
                      <w:sz w:val="20"/>
                      <w:szCs w:val="20"/>
                    </w:rPr>
                  </w:pPr>
                </w:p>
              </w:tc>
              <w:tc>
                <w:tcPr>
                  <w:tcW w:w="2715" w:type="dxa"/>
                  <w:tcBorders>
                    <w:top w:val="single" w:color="000000" w:sz="4" w:space="0"/>
                    <w:left w:val="single" w:color="000000" w:sz="4" w:space="0"/>
                    <w:bottom w:val="single" w:color="000000" w:sz="4" w:space="0"/>
                    <w:right w:val="single" w:color="000000" w:sz="4" w:space="0"/>
                  </w:tcBorders>
                  <w:vAlign w:val="center"/>
                </w:tcPr>
                <w:p w14:paraId="04AAB247">
                  <w:pPr>
                    <w:pStyle w:val="3"/>
                    <w:jc w:val="center"/>
                    <w:rPr>
                      <w:rFonts w:ascii="Arial" w:hAnsi="Arial" w:eastAsia="Garamond" w:cs="Arial"/>
                      <w:iCs/>
                      <w:color w:val="FF0000"/>
                      <w:sz w:val="20"/>
                      <w:szCs w:val="20"/>
                    </w:rPr>
                  </w:pPr>
                </w:p>
              </w:tc>
            </w:tr>
          </w:tbl>
          <w:p w14:paraId="640BA6D8">
            <w:pPr>
              <w:pStyle w:val="3"/>
              <w:jc w:val="both"/>
              <w:rPr>
                <w:rFonts w:ascii="Arial" w:hAnsi="Arial" w:cs="Arial"/>
                <w:color w:val="4472C4"/>
                <w:sz w:val="22"/>
                <w:szCs w:val="22"/>
              </w:rPr>
            </w:pPr>
          </w:p>
          <w:p w14:paraId="2E0C990B">
            <w:pPr>
              <w:pStyle w:val="3"/>
              <w:jc w:val="both"/>
              <w:rPr>
                <w:rFonts w:ascii="Arial" w:hAnsi="Arial" w:cs="Arial"/>
                <w:b/>
                <w:sz w:val="22"/>
                <w:szCs w:val="22"/>
              </w:rPr>
            </w:pPr>
          </w:p>
        </w:tc>
      </w:tr>
      <w:tr w14:paraId="24FCE5D6">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2D86BC92">
            <w:pPr>
              <w:pStyle w:val="3"/>
              <w:tabs>
                <w:tab w:val="left" w:pos="480"/>
              </w:tabs>
              <w:jc w:val="both"/>
            </w:pPr>
            <w:r>
              <w:rPr>
                <w:rFonts w:ascii="Arial" w:hAnsi="Arial" w:cs="Arial"/>
                <w:b/>
                <w:color w:val="FFFFFF"/>
                <w:sz w:val="22"/>
                <w:szCs w:val="22"/>
              </w:rPr>
              <w:t>14. CRITÉRIOS DE MEDIÇÃO E PAGAMENTO (</w:t>
            </w:r>
            <w:r>
              <w:rPr>
                <w:rStyle w:val="6"/>
                <w:rFonts w:ascii="Arial" w:hAnsi="Arial" w:cs="Arial"/>
                <w:color w:val="FFFFFF"/>
                <w:sz w:val="22"/>
                <w:szCs w:val="22"/>
              </w:rPr>
              <w:t>ART. 6º, XXIII, “G” e ART. 40º, §1º, II, DA LEI Nº 14.133/2021)</w:t>
            </w:r>
          </w:p>
        </w:tc>
      </w:tr>
      <w:tr w14:paraId="12EC5D2C">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150A1072">
            <w:pPr>
              <w:pStyle w:val="3"/>
              <w:tabs>
                <w:tab w:val="left" w:pos="0"/>
                <w:tab w:val="left" w:pos="240"/>
                <w:tab w:val="left" w:pos="480"/>
              </w:tabs>
              <w:spacing w:before="120"/>
              <w:jc w:val="both"/>
              <w:rPr>
                <w:rFonts w:ascii="Arial" w:hAnsi="Arial" w:cs="Arial"/>
                <w:b/>
                <w:sz w:val="22"/>
                <w:szCs w:val="22"/>
              </w:rPr>
            </w:pPr>
            <w:r>
              <w:rPr>
                <w:rFonts w:ascii="Arial" w:hAnsi="Arial" w:cs="Arial"/>
                <w:b/>
                <w:sz w:val="22"/>
                <w:szCs w:val="22"/>
              </w:rPr>
              <w:t>14.1. Critérios de medição:</w:t>
            </w:r>
          </w:p>
          <w:p w14:paraId="3E25A6C1">
            <w:pPr>
              <w:pStyle w:val="11"/>
              <w:spacing w:line="240" w:lineRule="auto"/>
              <w:jc w:val="both"/>
            </w:pPr>
            <w:r>
              <w:rPr>
                <w:rFonts w:ascii="Arial" w:hAnsi="Arial" w:cs="Arial"/>
                <w:color w:val="FF0000"/>
                <w:sz w:val="22"/>
                <w:szCs w:val="22"/>
                <w:lang w:val="pt-BR"/>
              </w:rPr>
              <w:t>Nota:</w:t>
            </w:r>
            <w:r>
              <w:rPr>
                <w:rFonts w:ascii="Arial" w:hAnsi="Arial"/>
                <w:color w:val="FF0000"/>
                <w:sz w:val="22"/>
                <w:szCs w:val="22"/>
                <w:lang w:val="pt-BR"/>
              </w:rPr>
              <w:t xml:space="preserve"> Medir é verificar se a etapa ou a parte da prestação realizada pelo contratado foi corretamente executada conforme os aspectos quantitativos, qualitativos e temporais pertinentes. </w:t>
            </w:r>
          </w:p>
          <w:p w14:paraId="457AFC93">
            <w:pPr>
              <w:pStyle w:val="11"/>
              <w:spacing w:line="240" w:lineRule="auto"/>
              <w:jc w:val="both"/>
              <w:rPr>
                <w:rFonts w:ascii="Arial" w:hAnsi="Arial" w:cs="Arial"/>
                <w:color w:val="FF0000"/>
                <w:sz w:val="22"/>
                <w:szCs w:val="22"/>
                <w:lang w:val="pt-BR"/>
              </w:rPr>
            </w:pPr>
            <w:r>
              <w:rPr>
                <w:rFonts w:ascii="Arial" w:hAnsi="Arial" w:cs="Arial"/>
                <w:color w:val="FF0000"/>
                <w:sz w:val="22"/>
                <w:szCs w:val="22"/>
                <w:lang w:val="pt-BR"/>
              </w:rPr>
              <w:t xml:space="preserve">É para obras de grande complexidade ou de grande vulto. </w:t>
            </w:r>
          </w:p>
          <w:p w14:paraId="1A3871AA">
            <w:pPr>
              <w:pStyle w:val="11"/>
              <w:spacing w:line="240" w:lineRule="auto"/>
              <w:jc w:val="both"/>
              <w:rPr>
                <w:rFonts w:ascii="Arial" w:hAnsi="Arial" w:cs="Arial"/>
                <w:color w:val="FF0000"/>
                <w:sz w:val="22"/>
                <w:szCs w:val="22"/>
                <w:lang w:val="pt-BR"/>
              </w:rPr>
            </w:pPr>
            <w:r>
              <w:rPr>
                <w:rFonts w:ascii="Arial" w:hAnsi="Arial" w:cs="Arial"/>
                <w:color w:val="FF0000"/>
                <w:sz w:val="22"/>
                <w:szCs w:val="22"/>
                <w:lang w:val="pt-BR"/>
              </w:rPr>
              <w:t>Para obras comuns, se houver uma única prestação a ser executada pelo contratado (elaboração de um projeto em etapa única, por exemplo), não há que se falar em medição: haverá apenas o recebimento do objeto. Neste caso, informar não se aplica.</w:t>
            </w:r>
          </w:p>
          <w:p w14:paraId="026D4D92">
            <w:pPr>
              <w:pStyle w:val="11"/>
              <w:spacing w:line="240" w:lineRule="auto"/>
              <w:jc w:val="both"/>
              <w:rPr>
                <w:rFonts w:ascii="Arial" w:hAnsi="Arial" w:cs="Arial"/>
                <w:color w:val="FF0000"/>
                <w:sz w:val="22"/>
                <w:szCs w:val="22"/>
                <w:lang w:val="pt-BR"/>
              </w:rPr>
            </w:pPr>
            <w:r>
              <w:rPr>
                <w:rFonts w:ascii="Arial" w:hAnsi="Arial" w:cs="Arial"/>
                <w:color w:val="FF0000"/>
                <w:sz w:val="22"/>
                <w:szCs w:val="22"/>
                <w:lang w:val="pt-BR"/>
              </w:rPr>
              <w:t>Para serviço não contínuos, informar não se aplica. Exemplos: manutenção pontual em equipamento.</w:t>
            </w:r>
          </w:p>
          <w:p w14:paraId="3645801B">
            <w:pPr>
              <w:pStyle w:val="11"/>
              <w:spacing w:line="240" w:lineRule="auto"/>
              <w:jc w:val="both"/>
            </w:pPr>
            <w:r>
              <w:rPr>
                <w:rFonts w:ascii="Arial" w:hAnsi="Arial" w:cs="Arial"/>
                <w:color w:val="FF0000"/>
                <w:sz w:val="22"/>
                <w:szCs w:val="22"/>
                <w:lang w:val="pt-BR"/>
              </w:rPr>
              <w:t xml:space="preserve">Exemplo de critério de medição: lista de checagem. </w:t>
            </w:r>
          </w:p>
          <w:p w14:paraId="235049C7">
            <w:pPr>
              <w:pStyle w:val="3"/>
              <w:tabs>
                <w:tab w:val="left" w:pos="0"/>
                <w:tab w:val="left" w:pos="240"/>
                <w:tab w:val="left" w:pos="480"/>
              </w:tabs>
              <w:spacing w:before="120"/>
              <w:jc w:val="both"/>
              <w:rPr>
                <w:rFonts w:ascii="Arial" w:hAnsi="Arial" w:cs="Arial"/>
                <w:b/>
                <w:sz w:val="22"/>
                <w:szCs w:val="22"/>
              </w:rPr>
            </w:pPr>
            <w:r>
              <w:rPr>
                <w:rFonts w:ascii="Arial" w:hAnsi="Arial" w:cs="Arial"/>
                <w:b/>
                <w:sz w:val="22"/>
                <w:szCs w:val="22"/>
              </w:rPr>
              <w:t>14.2. Prazos e recebimento:</w:t>
            </w:r>
          </w:p>
          <w:p w14:paraId="5A2B2A16">
            <w:pPr>
              <w:pStyle w:val="3"/>
              <w:spacing w:before="120"/>
              <w:jc w:val="both"/>
            </w:pPr>
            <w:r>
              <w:rPr>
                <w:rFonts w:ascii="Arial" w:hAnsi="Arial" w:cs="Arial"/>
                <w:b/>
                <w:sz w:val="22"/>
                <w:szCs w:val="22"/>
              </w:rPr>
              <w:t>14.2.1.</w:t>
            </w:r>
            <w:r>
              <w:rPr>
                <w:rFonts w:ascii="Arial" w:hAnsi="Arial" w:cs="Arial"/>
                <w:bCs/>
                <w:sz w:val="22"/>
                <w:szCs w:val="22"/>
              </w:rPr>
              <w:t xml:space="preserve"> Prazo de início da execução:</w:t>
            </w:r>
            <w:r>
              <w:rPr>
                <w:rFonts w:ascii="Arial" w:hAnsi="Arial" w:cs="Arial"/>
                <w:bCs/>
                <w:color w:val="FF0000"/>
                <w:sz w:val="22"/>
                <w:szCs w:val="22"/>
              </w:rPr>
              <w:t xml:space="preserve"> </w:t>
            </w:r>
            <w:r>
              <w:rPr>
                <w:rFonts w:ascii="Arial" w:hAnsi="Arial" w:cs="Arial"/>
                <w:bCs/>
                <w:sz w:val="22"/>
                <w:szCs w:val="22"/>
              </w:rPr>
              <w:t>(</w:t>
            </w:r>
            <w:r>
              <w:rPr>
                <w:rFonts w:ascii="Arial" w:hAnsi="Arial" w:cs="Arial"/>
                <w:bCs/>
                <w:sz w:val="22"/>
                <w:szCs w:val="22"/>
                <w:u w:val="single"/>
              </w:rPr>
              <w:t>xxxx</w:t>
            </w:r>
            <w:r>
              <w:rPr>
                <w:rFonts w:ascii="Arial" w:hAnsi="Arial" w:cs="Arial"/>
                <w:bCs/>
                <w:sz w:val="22"/>
                <w:szCs w:val="22"/>
              </w:rPr>
              <w:t xml:space="preserve">) dias, a partir </w:t>
            </w:r>
            <w:r>
              <w:rPr>
                <w:rFonts w:ascii="Arial" w:hAnsi="Arial" w:cs="Arial"/>
                <w:bCs/>
                <w:sz w:val="22"/>
                <w:szCs w:val="22"/>
                <w:u w:val="single"/>
              </w:rPr>
              <w:t xml:space="preserve">                 .</w:t>
            </w:r>
            <w:r>
              <w:rPr>
                <w:rFonts w:ascii="Arial" w:hAnsi="Arial" w:cs="Arial"/>
                <w:bCs/>
                <w:sz w:val="22"/>
                <w:szCs w:val="22"/>
              </w:rPr>
              <w:t xml:space="preserve">    </w:t>
            </w:r>
          </w:p>
          <w:p w14:paraId="44FA832E">
            <w:pPr>
              <w:pStyle w:val="3"/>
              <w:spacing w:before="120"/>
              <w:jc w:val="both"/>
            </w:pPr>
            <w:r>
              <w:rPr>
                <w:rFonts w:ascii="Arial" w:hAnsi="Arial" w:cs="Arial"/>
                <w:b/>
                <w:sz w:val="22"/>
                <w:szCs w:val="22"/>
              </w:rPr>
              <w:t xml:space="preserve">14.2.2. </w:t>
            </w:r>
            <w:r>
              <w:rPr>
                <w:rFonts w:ascii="Arial" w:hAnsi="Arial" w:cs="Arial"/>
                <w:bCs/>
                <w:sz w:val="22"/>
                <w:szCs w:val="22"/>
              </w:rPr>
              <w:t xml:space="preserve">Os serviços serão recebidos provisoriamente, no prazo de </w:t>
            </w:r>
            <w:r>
              <w:rPr>
                <w:rFonts w:ascii="Arial" w:hAnsi="Arial" w:cs="Arial"/>
                <w:sz w:val="22"/>
                <w:szCs w:val="22"/>
                <w:lang w:eastAsia="en-US"/>
              </w:rPr>
              <w:t>(</w:t>
            </w:r>
            <w:r>
              <w:rPr>
                <w:rFonts w:ascii="Arial" w:hAnsi="Arial" w:cs="Arial"/>
                <w:sz w:val="22"/>
                <w:szCs w:val="22"/>
                <w:u w:val="single"/>
                <w:lang w:eastAsia="en-US"/>
              </w:rPr>
              <w:t>xxxx</w:t>
            </w:r>
            <w:r>
              <w:rPr>
                <w:rFonts w:ascii="Arial" w:hAnsi="Arial" w:cs="Arial"/>
                <w:sz w:val="22"/>
                <w:szCs w:val="22"/>
                <w:lang w:eastAsia="en-US"/>
              </w:rPr>
              <w:t>) dias</w:t>
            </w:r>
            <w:r>
              <w:rPr>
                <w:rFonts w:ascii="Arial" w:hAnsi="Arial" w:cs="Arial"/>
                <w:bCs/>
                <w:sz w:val="22"/>
                <w:szCs w:val="22"/>
              </w:rPr>
              <w:t>, pelo responsável pelo seu acompanhamento e fiscalização, com verificação posterior da conformidade do material com as exigências contratuais.</w:t>
            </w:r>
            <w:r>
              <w:rPr>
                <w:rFonts w:ascii="Arial" w:hAnsi="Arial" w:cs="Arial"/>
                <w:b/>
                <w:sz w:val="22"/>
                <w:szCs w:val="22"/>
              </w:rPr>
              <w:t xml:space="preserve"> </w:t>
            </w:r>
          </w:p>
          <w:p w14:paraId="598758D8">
            <w:pPr>
              <w:pStyle w:val="3"/>
              <w:spacing w:before="120"/>
              <w:jc w:val="both"/>
              <w:rPr>
                <w:rFonts w:ascii="Arial" w:hAnsi="Arial" w:cs="Arial"/>
                <w:bCs/>
                <w:color w:val="FF0000"/>
                <w:sz w:val="22"/>
                <w:szCs w:val="22"/>
              </w:rPr>
            </w:pPr>
            <w:r>
              <w:rPr>
                <w:rFonts w:ascii="Arial" w:hAnsi="Arial" w:cs="Arial"/>
                <w:bCs/>
                <w:color w:val="FF0000"/>
                <w:sz w:val="22"/>
                <w:szCs w:val="22"/>
              </w:rPr>
              <w:t>Nota: Prazo para verificação do atendimento de todas as exigências contratuais pertinentes. O recebimento provisório consiste na simples transferência da posse do bem ou dos resultados. A depender da complexidade do objeto, não haverá necessidade de um recebimento provisório (neste caso não há prazo, ao invés de prazo, informar que será no ato da entrega do serviço) e a Administração fará diretamente o recebimento definitivo do resultado do serviço.</w:t>
            </w:r>
          </w:p>
          <w:p w14:paraId="38684E34">
            <w:pPr>
              <w:pStyle w:val="3"/>
              <w:spacing w:before="120"/>
              <w:jc w:val="both"/>
            </w:pPr>
            <w:r>
              <w:rPr>
                <w:rFonts w:ascii="Arial" w:hAnsi="Arial" w:cs="Arial"/>
                <w:b/>
                <w:sz w:val="22"/>
                <w:szCs w:val="22"/>
              </w:rPr>
              <w:t xml:space="preserve">14.2.3. </w:t>
            </w:r>
            <w:r>
              <w:rPr>
                <w:rFonts w:ascii="Arial" w:hAnsi="Arial" w:cs="Arial"/>
                <w:bCs/>
                <w:sz w:val="22"/>
                <w:szCs w:val="22"/>
              </w:rPr>
              <w:t>O prazo da disposição acima será contado da comunicação do contratado acerca da conclusão do serviço.</w:t>
            </w:r>
          </w:p>
          <w:p w14:paraId="148D04C6">
            <w:pPr>
              <w:pStyle w:val="3"/>
              <w:spacing w:before="120"/>
              <w:jc w:val="both"/>
            </w:pPr>
            <w:r>
              <w:rPr>
                <w:rFonts w:ascii="Arial" w:hAnsi="Arial" w:cs="Arial"/>
                <w:b/>
                <w:sz w:val="22"/>
                <w:szCs w:val="22"/>
              </w:rPr>
              <w:t xml:space="preserve">14.2.4. </w:t>
            </w:r>
            <w:r>
              <w:rPr>
                <w:rFonts w:ascii="Arial" w:hAnsi="Arial" w:cs="Arial"/>
                <w:bCs/>
                <w:sz w:val="22"/>
                <w:szCs w:val="22"/>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0FCD848">
            <w:pPr>
              <w:pStyle w:val="3"/>
              <w:spacing w:before="120"/>
              <w:jc w:val="both"/>
            </w:pPr>
            <w:r>
              <w:rPr>
                <w:rFonts w:ascii="Arial" w:hAnsi="Arial" w:cs="Arial"/>
                <w:b/>
                <w:sz w:val="22"/>
                <w:szCs w:val="22"/>
              </w:rPr>
              <w:t xml:space="preserve">14.2.5. </w:t>
            </w:r>
            <w:r>
              <w:rPr>
                <w:rFonts w:ascii="Arial" w:hAnsi="Arial" w:cs="Arial"/>
                <w:bCs/>
                <w:sz w:val="22"/>
                <w:szCs w:val="22"/>
              </w:rPr>
              <w:t>Os serviços poderão ser rejeitados, no todo ou em parte, quando em desacordo com as especificações constantes neste Termo de Referência e na proposta, sem prejuízo da aplicação das penalidades.</w:t>
            </w:r>
          </w:p>
          <w:p w14:paraId="7F01E60B">
            <w:pPr>
              <w:pStyle w:val="3"/>
              <w:spacing w:before="120"/>
              <w:jc w:val="both"/>
            </w:pPr>
            <w:r>
              <w:rPr>
                <w:rFonts w:ascii="Arial" w:hAnsi="Arial" w:cs="Arial"/>
                <w:b/>
                <w:sz w:val="22"/>
                <w:szCs w:val="22"/>
              </w:rPr>
              <w:t xml:space="preserve">14.2.6. </w:t>
            </w:r>
            <w:r>
              <w:rPr>
                <w:rFonts w:ascii="Arial" w:hAnsi="Arial" w:cs="Arial"/>
                <w:sz w:val="22"/>
                <w:szCs w:val="22"/>
                <w:lang w:eastAsia="en-US"/>
              </w:rPr>
              <w:t xml:space="preserve">Os serviços serão recebidos, definitivamente, no prazo de 30 dias, por servidor ou comissão designada pela autoridade competente, mediante termo detalhado que comprove o atendimento das exigências contratuais. </w:t>
            </w:r>
          </w:p>
          <w:p w14:paraId="06E3346E">
            <w:pPr>
              <w:pStyle w:val="107"/>
            </w:pPr>
            <w:r>
              <w:rPr>
                <w:b/>
                <w:color w:val="auto"/>
                <w:sz w:val="22"/>
                <w:szCs w:val="22"/>
              </w:rPr>
              <w:t>14.2.7.</w:t>
            </w:r>
            <w:r>
              <w:rPr>
                <w:bCs/>
                <w:color w:val="auto"/>
                <w:sz w:val="22"/>
                <w:szCs w:val="22"/>
              </w:rPr>
              <w:t xml:space="preserve"> Método de recebimento:   </w:t>
            </w:r>
          </w:p>
          <w:p w14:paraId="555F0559">
            <w:pPr>
              <w:pStyle w:val="107"/>
            </w:pPr>
            <w:r>
              <w:rPr>
                <w:bCs/>
                <w:color w:val="FF0000"/>
                <w:sz w:val="22"/>
                <w:szCs w:val="22"/>
              </w:rPr>
              <w:t>Nota:</w:t>
            </w:r>
            <w:r>
              <w:rPr>
                <w:b/>
                <w:color w:val="FF0000"/>
                <w:sz w:val="22"/>
                <w:szCs w:val="22"/>
              </w:rPr>
              <w:t xml:space="preserve"> </w:t>
            </w:r>
          </w:p>
          <w:p w14:paraId="395D19AC">
            <w:pPr>
              <w:pStyle w:val="107"/>
              <w:rPr>
                <w:color w:val="FF0000"/>
                <w:sz w:val="22"/>
                <w:szCs w:val="22"/>
                <w:lang w:eastAsia="en-US"/>
              </w:rPr>
            </w:pPr>
            <w:r>
              <w:rPr>
                <w:color w:val="FF0000"/>
                <w:sz w:val="22"/>
                <w:szCs w:val="22"/>
                <w:lang w:eastAsia="en-US"/>
              </w:rPr>
              <w:t>Os métodos do recebimento são aqueles necessários para avaliação de conformidade do objeto contratado com as disposições contratuais. No recebimento provisório de serviços, esses critérios voltam-se à verificação do cumprimento das exigências de caráter técnico. No recebimento definitivo, os métodos devem apurar a compatibilidade de todas as exigências contratuais pertinentes. Esses métodos podem prever, por exemplo, aplicação de listas de checagem, relatórios...</w:t>
            </w:r>
          </w:p>
          <w:p w14:paraId="43AEBC5E">
            <w:pPr>
              <w:pStyle w:val="107"/>
              <w:rPr>
                <w:color w:val="FF0000"/>
                <w:sz w:val="22"/>
                <w:szCs w:val="22"/>
                <w:lang w:eastAsia="en-US"/>
              </w:rPr>
            </w:pPr>
            <w:r>
              <w:rPr>
                <w:color w:val="FF0000"/>
                <w:sz w:val="22"/>
                <w:szCs w:val="22"/>
                <w:lang w:eastAsia="en-US"/>
              </w:rPr>
              <w:t>É aplicado para: todos os serviços.</w:t>
            </w:r>
          </w:p>
          <w:p w14:paraId="217D36AB">
            <w:pPr>
              <w:pStyle w:val="107"/>
            </w:pPr>
            <w:r>
              <w:rPr>
                <w:b/>
                <w:color w:val="auto"/>
                <w:sz w:val="22"/>
                <w:szCs w:val="22"/>
              </w:rPr>
              <w:t xml:space="preserve">14.2.8. </w:t>
            </w:r>
            <w:r>
              <w:rPr>
                <w:sz w:val="22"/>
                <w:szCs w:val="22"/>
                <w:lang w:eastAsia="en-US"/>
              </w:rPr>
              <w:t>O recebimento provisório ou definitivo não excluirá a responsabilidade civil pela solidez e pela segurança do serviço nem a responsabilidade ético-profissional pela perfeita execução do contrato.</w:t>
            </w:r>
          </w:p>
          <w:p w14:paraId="5BA713C3">
            <w:pPr>
              <w:pStyle w:val="107"/>
            </w:pPr>
            <w:r>
              <w:rPr>
                <w:b/>
                <w:color w:val="auto"/>
                <w:sz w:val="22"/>
                <w:szCs w:val="22"/>
              </w:rPr>
              <w:t xml:space="preserve">14.2.9. </w:t>
            </w:r>
            <w:r>
              <w:rPr>
                <w:bCs/>
                <w:sz w:val="22"/>
                <w:szCs w:val="22"/>
              </w:rPr>
              <w:t xml:space="preserve">Prazo para liquidação do </w:t>
            </w:r>
            <w:r>
              <w:rPr>
                <w:rFonts w:eastAsia="DejaVu Sans"/>
                <w:sz w:val="22"/>
                <w:szCs w:val="20"/>
              </w:rPr>
              <w:t>documento fiscal: 5 dias úteis;</w:t>
            </w:r>
          </w:p>
          <w:p w14:paraId="33AE1148">
            <w:pPr>
              <w:pStyle w:val="107"/>
            </w:pPr>
            <w:r>
              <w:rPr>
                <w:b/>
                <w:color w:val="auto"/>
                <w:sz w:val="22"/>
                <w:szCs w:val="22"/>
              </w:rPr>
              <w:t>14.2.10.</w:t>
            </w:r>
            <w:r>
              <w:rPr>
                <w:bCs/>
                <w:color w:val="auto"/>
                <w:sz w:val="22"/>
                <w:szCs w:val="22"/>
              </w:rPr>
              <w:t xml:space="preserve"> Prazo de pagamento: </w:t>
            </w:r>
            <w:r>
              <w:rPr>
                <w:rFonts w:eastAsia="sans-serif"/>
                <w:sz w:val="22"/>
                <w:szCs w:val="22"/>
                <w:shd w:val="clear" w:color="auto" w:fill="FFFFFF"/>
              </w:rPr>
              <w:t>30 dias após o recebimento definitivo do objeto com a respectiva Nota Fiscal/Fatura ou documento legalmente equivalente.</w:t>
            </w:r>
          </w:p>
          <w:p w14:paraId="37D9D125">
            <w:pPr>
              <w:pStyle w:val="3"/>
              <w:spacing w:before="120"/>
              <w:jc w:val="both"/>
            </w:pPr>
            <w:r>
              <w:rPr>
                <w:rFonts w:ascii="Arial" w:hAnsi="Arial" w:eastAsia="sans-serif" w:cs="Arial"/>
                <w:b/>
                <w:bCs/>
                <w:sz w:val="22"/>
                <w:szCs w:val="22"/>
                <w:shd w:val="clear" w:color="auto" w:fill="FFFFFF"/>
              </w:rPr>
              <w:t>14.3. Do reajuste (</w:t>
            </w:r>
            <w:r>
              <w:rPr>
                <w:rFonts w:ascii="Arial" w:hAnsi="Arial" w:cs="Arial"/>
                <w:b/>
                <w:bCs/>
                <w:sz w:val="22"/>
                <w:szCs w:val="22"/>
              </w:rPr>
              <w:t>art. 92, V, da Lei n.º 14.133/2021)</w:t>
            </w:r>
            <w:r>
              <w:rPr>
                <w:rFonts w:ascii="Arial" w:hAnsi="Arial" w:eastAsia="sans-serif" w:cs="Arial"/>
                <w:b/>
                <w:bCs/>
                <w:sz w:val="22"/>
                <w:szCs w:val="22"/>
                <w:shd w:val="clear" w:color="auto" w:fill="FFFFFF"/>
              </w:rPr>
              <w:t>:</w:t>
            </w:r>
          </w:p>
          <w:p w14:paraId="3A39580D">
            <w:pPr>
              <w:pStyle w:val="3"/>
              <w:rPr>
                <w:rFonts w:ascii="Arial" w:hAnsi="Arial" w:eastAsia="SimSun" w:cs="Arial"/>
                <w:color w:val="000000"/>
                <w:sz w:val="22"/>
                <w:szCs w:val="22"/>
                <w:lang w:val="en-US" w:eastAsia="zh-CN" w:bidi="ar"/>
              </w:rPr>
            </w:pPr>
          </w:p>
          <w:p w14:paraId="44F3BBDF">
            <w:pPr>
              <w:pStyle w:val="3"/>
              <w:jc w:val="both"/>
            </w:pPr>
            <w:r>
              <w:rPr>
                <w:rFonts w:ascii="Arial" w:hAnsi="Arial" w:eastAsia="SimSun" w:cs="Arial"/>
                <w:b/>
                <w:bCs/>
                <w:color w:val="000000"/>
                <w:sz w:val="22"/>
                <w:szCs w:val="22"/>
                <w:lang w:eastAsia="zh-CN"/>
              </w:rPr>
              <w:t>14.3.1</w:t>
            </w:r>
            <w:r>
              <w:rPr>
                <w:rFonts w:ascii="Arial" w:hAnsi="Arial" w:eastAsia="SimSun" w:cs="Arial"/>
                <w:color w:val="000000"/>
                <w:sz w:val="22"/>
                <w:szCs w:val="22"/>
                <w:lang w:eastAsia="zh-CN"/>
              </w:rPr>
              <w:t xml:space="preserve"> </w:t>
            </w:r>
            <w:r>
              <w:rPr>
                <w:rFonts w:ascii="Arial" w:hAnsi="Arial" w:eastAsia="SimSun" w:cs="Arial"/>
                <w:color w:val="000000"/>
                <w:sz w:val="22"/>
                <w:szCs w:val="22"/>
                <w:lang w:val="en-US" w:eastAsia="zh-CN"/>
              </w:rPr>
              <w:t>Os preços inicialmente contratados são fixos e irreajustáveis no prazo de um ano contado da data do orçamento estimado. A partir desse prazo, os preços serão reajustados conforme Índice Nacional de Preços ao Consumidor Amplo (IPCA)</w:t>
            </w:r>
            <w:r>
              <w:rPr>
                <w:rFonts w:ascii="Arial" w:hAnsi="Arial" w:eastAsia="SimSun" w:cs="Arial"/>
                <w:color w:val="000000"/>
                <w:sz w:val="22"/>
                <w:szCs w:val="22"/>
                <w:lang w:eastAsia="zh-CN"/>
              </w:rPr>
              <w:t>.</w:t>
            </w:r>
          </w:p>
          <w:p w14:paraId="557B28FC">
            <w:pPr>
              <w:pStyle w:val="3"/>
              <w:jc w:val="both"/>
              <w:rPr>
                <w:rFonts w:ascii="Arial" w:hAnsi="Arial" w:eastAsia="SimSun" w:cs="Arial"/>
                <w:color w:val="000000"/>
                <w:sz w:val="22"/>
                <w:szCs w:val="22"/>
                <w:lang w:eastAsia="zh-CN" w:bidi="ar"/>
              </w:rPr>
            </w:pPr>
          </w:p>
          <w:p w14:paraId="70E0369E">
            <w:pPr>
              <w:pStyle w:val="3"/>
              <w:jc w:val="both"/>
            </w:pPr>
            <w:r>
              <w:rPr>
                <w:rFonts w:ascii="Arial" w:hAnsi="Arial" w:eastAsia="SimSun" w:cs="Arial"/>
                <w:b/>
                <w:bCs/>
                <w:color w:val="000000"/>
                <w:sz w:val="22"/>
                <w:szCs w:val="22"/>
                <w:lang w:eastAsia="zh-CN" w:bidi="ar"/>
              </w:rPr>
              <w:t>14.3.2.</w:t>
            </w:r>
            <w:r>
              <w:rPr>
                <w:rFonts w:ascii="Arial" w:hAnsi="Arial" w:eastAsia="SimSun" w:cs="Arial"/>
                <w:color w:val="000000"/>
                <w:sz w:val="22"/>
                <w:szCs w:val="22"/>
                <w:lang w:eastAsia="zh-CN" w:bidi="ar"/>
              </w:rPr>
              <w:t xml:space="preserve"> </w:t>
            </w:r>
            <w:r>
              <w:rPr>
                <w:rFonts w:ascii="Arial" w:hAnsi="Arial" w:eastAsia="SimSun" w:cs="Arial"/>
                <w:color w:val="000000"/>
                <w:sz w:val="22"/>
                <w:szCs w:val="22"/>
                <w:lang w:eastAsia="zh-CN"/>
              </w:rPr>
              <w:t>O reajuste será realizado por apostilamento.</w:t>
            </w:r>
          </w:p>
          <w:p w14:paraId="649C3AE4">
            <w:pPr>
              <w:pStyle w:val="3"/>
              <w:ind w:left="66"/>
              <w:jc w:val="both"/>
              <w:rPr>
                <w:rFonts w:ascii="Arial" w:hAnsi="Arial" w:cs="Arial"/>
                <w:b/>
                <w:bCs/>
                <w:color w:val="FFFFFF"/>
                <w:sz w:val="22"/>
                <w:szCs w:val="22"/>
              </w:rPr>
            </w:pPr>
          </w:p>
          <w:p w14:paraId="588C2175">
            <w:pPr>
              <w:pStyle w:val="3"/>
              <w:ind w:left="66"/>
              <w:jc w:val="both"/>
              <w:rPr>
                <w:rFonts w:ascii="Arial" w:hAnsi="Arial" w:cs="Arial"/>
                <w:b/>
                <w:bCs/>
                <w:color w:val="FFFFFF"/>
                <w:sz w:val="22"/>
                <w:szCs w:val="22"/>
              </w:rPr>
            </w:pPr>
          </w:p>
        </w:tc>
      </w:tr>
      <w:tr w14:paraId="107D6224">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10BF2865">
            <w:pPr>
              <w:pStyle w:val="3"/>
              <w:tabs>
                <w:tab w:val="left" w:pos="480"/>
              </w:tabs>
              <w:jc w:val="both"/>
            </w:pPr>
            <w:r>
              <w:rPr>
                <w:rFonts w:ascii="Arial" w:hAnsi="Arial" w:cs="Arial"/>
                <w:b/>
                <w:color w:val="FFFFFF"/>
                <w:sz w:val="22"/>
                <w:szCs w:val="22"/>
              </w:rPr>
              <w:t>15. DO VALOR ESTIMADO (</w:t>
            </w:r>
            <w:r>
              <w:rPr>
                <w:rStyle w:val="6"/>
                <w:rFonts w:ascii="Arial" w:hAnsi="Arial" w:cs="Arial"/>
                <w:color w:val="FFFFFF"/>
                <w:sz w:val="22"/>
                <w:szCs w:val="22"/>
              </w:rPr>
              <w:t>ART. 6º, XXIII, “I”; ART. 18º, IV, e ART. 23º e 24º DA LEI Nº 14.133/2021 e Instrução Normativa nº 09/2024/SEA)</w:t>
            </w:r>
          </w:p>
        </w:tc>
      </w:tr>
      <w:tr w14:paraId="7114066E">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352AC271">
            <w:pPr>
              <w:pStyle w:val="3"/>
              <w:tabs>
                <w:tab w:val="left" w:pos="480"/>
              </w:tabs>
              <w:snapToGrid w:val="0"/>
              <w:jc w:val="both"/>
              <w:rPr>
                <w:rFonts w:ascii="Arial" w:hAnsi="Arial" w:cs="Arial"/>
                <w:sz w:val="22"/>
                <w:szCs w:val="22"/>
              </w:rPr>
            </w:pPr>
          </w:p>
          <w:tbl>
            <w:tblPr>
              <w:tblStyle w:val="5"/>
              <w:tblW w:w="9354" w:type="dxa"/>
              <w:tblInd w:w="0" w:type="dxa"/>
              <w:tblLayout w:type="fixed"/>
              <w:tblCellMar>
                <w:top w:w="0" w:type="dxa"/>
                <w:left w:w="108" w:type="dxa"/>
                <w:bottom w:w="0" w:type="dxa"/>
                <w:right w:w="108" w:type="dxa"/>
              </w:tblCellMar>
            </w:tblPr>
            <w:tblGrid>
              <w:gridCol w:w="2338"/>
              <w:gridCol w:w="2338"/>
              <w:gridCol w:w="2339"/>
              <w:gridCol w:w="2339"/>
            </w:tblGrid>
            <w:tr w14:paraId="5036F2A1">
              <w:tblPrEx>
                <w:tblCellMar>
                  <w:top w:w="0" w:type="dxa"/>
                  <w:left w:w="108" w:type="dxa"/>
                  <w:bottom w:w="0" w:type="dxa"/>
                  <w:right w:w="108" w:type="dxa"/>
                </w:tblCellMar>
              </w:tblPrEx>
              <w:tc>
                <w:tcPr>
                  <w:tcW w:w="2338" w:type="dxa"/>
                  <w:tcBorders>
                    <w:top w:val="single" w:color="000000" w:sz="4" w:space="0"/>
                    <w:left w:val="single" w:color="000000" w:sz="4" w:space="0"/>
                    <w:bottom w:val="single" w:color="000000" w:sz="4" w:space="0"/>
                    <w:right w:val="single" w:color="000000" w:sz="4" w:space="0"/>
                  </w:tcBorders>
                </w:tcPr>
                <w:p w14:paraId="447227D7">
                  <w:pPr>
                    <w:pStyle w:val="3"/>
                    <w:tabs>
                      <w:tab w:val="left" w:pos="480"/>
                    </w:tabs>
                    <w:snapToGrid w:val="0"/>
                    <w:jc w:val="both"/>
                    <w:rPr>
                      <w:rFonts w:ascii="Arial" w:hAnsi="Arial" w:cs="Arial"/>
                      <w:sz w:val="22"/>
                      <w:szCs w:val="22"/>
                    </w:rPr>
                  </w:pPr>
                  <w:r>
                    <w:rPr>
                      <w:rFonts w:ascii="Arial" w:hAnsi="Arial" w:cs="Arial"/>
                      <w:sz w:val="22"/>
                      <w:szCs w:val="22"/>
                    </w:rPr>
                    <w:t>Empresa</w:t>
                  </w:r>
                </w:p>
              </w:tc>
              <w:tc>
                <w:tcPr>
                  <w:tcW w:w="2338" w:type="dxa"/>
                  <w:tcBorders>
                    <w:top w:val="single" w:color="000000" w:sz="4" w:space="0"/>
                    <w:left w:val="single" w:color="000000" w:sz="4" w:space="0"/>
                    <w:bottom w:val="single" w:color="000000" w:sz="4" w:space="0"/>
                    <w:right w:val="single" w:color="000000" w:sz="4" w:space="0"/>
                  </w:tcBorders>
                </w:tcPr>
                <w:p w14:paraId="6A6F452F">
                  <w:pPr>
                    <w:pStyle w:val="3"/>
                    <w:tabs>
                      <w:tab w:val="left" w:pos="480"/>
                    </w:tabs>
                    <w:snapToGrid w:val="0"/>
                    <w:jc w:val="both"/>
                    <w:rPr>
                      <w:rFonts w:ascii="Arial" w:hAnsi="Arial" w:cs="Arial"/>
                      <w:sz w:val="22"/>
                      <w:szCs w:val="22"/>
                    </w:rPr>
                  </w:pPr>
                  <w:r>
                    <w:rPr>
                      <w:rFonts w:ascii="Arial" w:hAnsi="Arial" w:cs="Arial"/>
                      <w:sz w:val="22"/>
                      <w:szCs w:val="22"/>
                    </w:rPr>
                    <w:t>Serviço</w:t>
                  </w:r>
                </w:p>
              </w:tc>
              <w:tc>
                <w:tcPr>
                  <w:tcW w:w="2339" w:type="dxa"/>
                  <w:tcBorders>
                    <w:top w:val="single" w:color="000000" w:sz="4" w:space="0"/>
                    <w:left w:val="single" w:color="000000" w:sz="4" w:space="0"/>
                    <w:bottom w:val="single" w:color="000000" w:sz="4" w:space="0"/>
                    <w:right w:val="single" w:color="000000" w:sz="4" w:space="0"/>
                  </w:tcBorders>
                </w:tcPr>
                <w:p w14:paraId="49BE135C">
                  <w:pPr>
                    <w:pStyle w:val="3"/>
                    <w:tabs>
                      <w:tab w:val="left" w:pos="480"/>
                    </w:tabs>
                    <w:snapToGrid w:val="0"/>
                    <w:jc w:val="both"/>
                    <w:rPr>
                      <w:rFonts w:ascii="Arial" w:hAnsi="Arial" w:cs="Arial"/>
                      <w:sz w:val="22"/>
                      <w:szCs w:val="22"/>
                    </w:rPr>
                  </w:pPr>
                  <w:r>
                    <w:rPr>
                      <w:rFonts w:ascii="Arial" w:hAnsi="Arial" w:cs="Arial"/>
                      <w:sz w:val="22"/>
                      <w:szCs w:val="22"/>
                    </w:rPr>
                    <w:t>Preço mensal/Preço unitário</w:t>
                  </w:r>
                </w:p>
              </w:tc>
              <w:tc>
                <w:tcPr>
                  <w:tcW w:w="2339" w:type="dxa"/>
                  <w:tcBorders>
                    <w:top w:val="single" w:color="000000" w:sz="4" w:space="0"/>
                    <w:left w:val="single" w:color="000000" w:sz="4" w:space="0"/>
                    <w:bottom w:val="single" w:color="000000" w:sz="4" w:space="0"/>
                    <w:right w:val="single" w:color="000000" w:sz="4" w:space="0"/>
                  </w:tcBorders>
                </w:tcPr>
                <w:p w14:paraId="1BF990DB">
                  <w:pPr>
                    <w:pStyle w:val="3"/>
                    <w:tabs>
                      <w:tab w:val="left" w:pos="480"/>
                    </w:tabs>
                    <w:snapToGrid w:val="0"/>
                    <w:jc w:val="both"/>
                    <w:rPr>
                      <w:rFonts w:ascii="Arial" w:hAnsi="Arial" w:cs="Arial"/>
                      <w:sz w:val="22"/>
                      <w:szCs w:val="22"/>
                    </w:rPr>
                  </w:pPr>
                  <w:r>
                    <w:rPr>
                      <w:rFonts w:ascii="Arial" w:hAnsi="Arial" w:cs="Arial"/>
                      <w:sz w:val="22"/>
                      <w:szCs w:val="22"/>
                    </w:rPr>
                    <w:t>Preço Anual/Preço total</w:t>
                  </w:r>
                </w:p>
              </w:tc>
            </w:tr>
            <w:tr w14:paraId="2F790662">
              <w:tblPrEx>
                <w:tblCellMar>
                  <w:top w:w="0" w:type="dxa"/>
                  <w:left w:w="108" w:type="dxa"/>
                  <w:bottom w:w="0" w:type="dxa"/>
                  <w:right w:w="108" w:type="dxa"/>
                </w:tblCellMar>
              </w:tblPrEx>
              <w:tc>
                <w:tcPr>
                  <w:tcW w:w="2338" w:type="dxa"/>
                  <w:tcBorders>
                    <w:top w:val="single" w:color="000000" w:sz="4" w:space="0"/>
                    <w:left w:val="single" w:color="000000" w:sz="4" w:space="0"/>
                    <w:bottom w:val="single" w:color="000000" w:sz="4" w:space="0"/>
                    <w:right w:val="single" w:color="000000" w:sz="4" w:space="0"/>
                  </w:tcBorders>
                </w:tcPr>
                <w:p w14:paraId="6706F8DB">
                  <w:pPr>
                    <w:pStyle w:val="3"/>
                    <w:tabs>
                      <w:tab w:val="left" w:pos="480"/>
                    </w:tabs>
                    <w:snapToGrid w:val="0"/>
                    <w:jc w:val="both"/>
                    <w:rPr>
                      <w:rFonts w:ascii="Arial" w:hAnsi="Arial" w:cs="Arial"/>
                      <w:color w:val="FF0000"/>
                      <w:sz w:val="22"/>
                      <w:szCs w:val="22"/>
                    </w:rPr>
                  </w:pPr>
                  <w:r>
                    <w:rPr>
                      <w:rFonts w:ascii="Arial" w:hAnsi="Arial" w:cs="Arial"/>
                      <w:color w:val="FF0000"/>
                      <w:sz w:val="22"/>
                      <w:szCs w:val="22"/>
                    </w:rPr>
                    <w:t>x</w:t>
                  </w:r>
                </w:p>
              </w:tc>
              <w:tc>
                <w:tcPr>
                  <w:tcW w:w="2338" w:type="dxa"/>
                  <w:tcBorders>
                    <w:top w:val="single" w:color="000000" w:sz="4" w:space="0"/>
                    <w:left w:val="single" w:color="000000" w:sz="4" w:space="0"/>
                    <w:bottom w:val="single" w:color="000000" w:sz="4" w:space="0"/>
                    <w:right w:val="single" w:color="000000" w:sz="4" w:space="0"/>
                  </w:tcBorders>
                </w:tcPr>
                <w:p w14:paraId="1185D8C1">
                  <w:pPr>
                    <w:pStyle w:val="3"/>
                    <w:tabs>
                      <w:tab w:val="left" w:pos="480"/>
                    </w:tabs>
                    <w:snapToGrid w:val="0"/>
                    <w:jc w:val="both"/>
                    <w:rPr>
                      <w:rFonts w:ascii="Arial" w:hAnsi="Arial" w:cs="Arial"/>
                      <w:color w:val="FF0000"/>
                      <w:sz w:val="22"/>
                      <w:szCs w:val="22"/>
                    </w:rPr>
                  </w:pPr>
                  <w:r>
                    <w:rPr>
                      <w:rFonts w:ascii="Arial" w:hAnsi="Arial" w:cs="Arial"/>
                      <w:color w:val="FF0000"/>
                      <w:sz w:val="22"/>
                      <w:szCs w:val="22"/>
                    </w:rPr>
                    <w:t>x</w:t>
                  </w:r>
                </w:p>
              </w:tc>
              <w:tc>
                <w:tcPr>
                  <w:tcW w:w="2339" w:type="dxa"/>
                  <w:tcBorders>
                    <w:top w:val="single" w:color="000000" w:sz="4" w:space="0"/>
                    <w:left w:val="single" w:color="000000" w:sz="4" w:space="0"/>
                    <w:bottom w:val="single" w:color="000000" w:sz="4" w:space="0"/>
                    <w:right w:val="single" w:color="000000" w:sz="4" w:space="0"/>
                  </w:tcBorders>
                </w:tcPr>
                <w:p w14:paraId="56D92CDE">
                  <w:pPr>
                    <w:pStyle w:val="3"/>
                    <w:tabs>
                      <w:tab w:val="left" w:pos="480"/>
                    </w:tabs>
                    <w:snapToGrid w:val="0"/>
                    <w:jc w:val="both"/>
                    <w:rPr>
                      <w:rFonts w:ascii="Arial" w:hAnsi="Arial" w:cs="Arial"/>
                      <w:color w:val="FF0000"/>
                      <w:sz w:val="22"/>
                      <w:szCs w:val="22"/>
                    </w:rPr>
                  </w:pPr>
                  <w:r>
                    <w:rPr>
                      <w:rFonts w:ascii="Arial" w:hAnsi="Arial" w:cs="Arial"/>
                      <w:color w:val="FF0000"/>
                      <w:sz w:val="22"/>
                      <w:szCs w:val="22"/>
                    </w:rPr>
                    <w:t>x</w:t>
                  </w:r>
                </w:p>
              </w:tc>
              <w:tc>
                <w:tcPr>
                  <w:tcW w:w="2339" w:type="dxa"/>
                  <w:tcBorders>
                    <w:top w:val="single" w:color="000000" w:sz="4" w:space="0"/>
                    <w:left w:val="single" w:color="000000" w:sz="4" w:space="0"/>
                    <w:bottom w:val="single" w:color="000000" w:sz="4" w:space="0"/>
                    <w:right w:val="single" w:color="000000" w:sz="4" w:space="0"/>
                  </w:tcBorders>
                </w:tcPr>
                <w:p w14:paraId="649B28CC">
                  <w:pPr>
                    <w:pStyle w:val="3"/>
                    <w:tabs>
                      <w:tab w:val="left" w:pos="480"/>
                    </w:tabs>
                    <w:snapToGrid w:val="0"/>
                    <w:jc w:val="both"/>
                    <w:rPr>
                      <w:rFonts w:ascii="Arial" w:hAnsi="Arial" w:cs="Arial"/>
                      <w:color w:val="FF0000"/>
                      <w:sz w:val="22"/>
                      <w:szCs w:val="22"/>
                    </w:rPr>
                  </w:pPr>
                  <w:r>
                    <w:rPr>
                      <w:rFonts w:ascii="Arial" w:hAnsi="Arial" w:cs="Arial"/>
                      <w:color w:val="FF0000"/>
                      <w:sz w:val="22"/>
                      <w:szCs w:val="22"/>
                    </w:rPr>
                    <w:t>x</w:t>
                  </w:r>
                </w:p>
              </w:tc>
            </w:tr>
            <w:tr w14:paraId="37EA8BF4">
              <w:tblPrEx>
                <w:tblCellMar>
                  <w:top w:w="0" w:type="dxa"/>
                  <w:left w:w="108" w:type="dxa"/>
                  <w:bottom w:w="0" w:type="dxa"/>
                  <w:right w:w="108" w:type="dxa"/>
                </w:tblCellMar>
              </w:tblPrEx>
              <w:tc>
                <w:tcPr>
                  <w:tcW w:w="2338" w:type="dxa"/>
                  <w:tcBorders>
                    <w:top w:val="single" w:color="000000" w:sz="4" w:space="0"/>
                    <w:left w:val="single" w:color="000000" w:sz="4" w:space="0"/>
                    <w:bottom w:val="single" w:color="000000" w:sz="4" w:space="0"/>
                    <w:right w:val="single" w:color="000000" w:sz="4" w:space="0"/>
                  </w:tcBorders>
                </w:tcPr>
                <w:p w14:paraId="50F6A322">
                  <w:pPr>
                    <w:pStyle w:val="3"/>
                    <w:tabs>
                      <w:tab w:val="left" w:pos="480"/>
                    </w:tabs>
                    <w:snapToGrid w:val="0"/>
                    <w:jc w:val="both"/>
                    <w:rPr>
                      <w:rFonts w:ascii="Arial" w:hAnsi="Arial" w:cs="Arial"/>
                      <w:sz w:val="22"/>
                      <w:szCs w:val="22"/>
                    </w:rPr>
                  </w:pPr>
                </w:p>
              </w:tc>
              <w:tc>
                <w:tcPr>
                  <w:tcW w:w="2338" w:type="dxa"/>
                  <w:tcBorders>
                    <w:top w:val="single" w:color="000000" w:sz="4" w:space="0"/>
                    <w:left w:val="single" w:color="000000" w:sz="4" w:space="0"/>
                    <w:bottom w:val="single" w:color="000000" w:sz="4" w:space="0"/>
                    <w:right w:val="single" w:color="000000" w:sz="4" w:space="0"/>
                  </w:tcBorders>
                </w:tcPr>
                <w:p w14:paraId="20DD3EC6">
                  <w:pPr>
                    <w:pStyle w:val="3"/>
                    <w:tabs>
                      <w:tab w:val="left" w:pos="480"/>
                    </w:tabs>
                    <w:snapToGrid w:val="0"/>
                    <w:jc w:val="both"/>
                    <w:rPr>
                      <w:rFonts w:ascii="Arial" w:hAnsi="Arial" w:cs="Arial"/>
                      <w:sz w:val="22"/>
                      <w:szCs w:val="22"/>
                    </w:rPr>
                  </w:pPr>
                </w:p>
              </w:tc>
              <w:tc>
                <w:tcPr>
                  <w:tcW w:w="2339" w:type="dxa"/>
                  <w:tcBorders>
                    <w:top w:val="single" w:color="000000" w:sz="4" w:space="0"/>
                    <w:left w:val="single" w:color="000000" w:sz="4" w:space="0"/>
                    <w:bottom w:val="single" w:color="000000" w:sz="4" w:space="0"/>
                    <w:right w:val="single" w:color="000000" w:sz="4" w:space="0"/>
                  </w:tcBorders>
                </w:tcPr>
                <w:p w14:paraId="62BDE93A">
                  <w:pPr>
                    <w:pStyle w:val="3"/>
                    <w:tabs>
                      <w:tab w:val="left" w:pos="480"/>
                    </w:tabs>
                    <w:snapToGrid w:val="0"/>
                    <w:jc w:val="both"/>
                    <w:rPr>
                      <w:rFonts w:ascii="Arial" w:hAnsi="Arial" w:cs="Arial"/>
                      <w:sz w:val="22"/>
                      <w:szCs w:val="22"/>
                    </w:rPr>
                  </w:pPr>
                </w:p>
              </w:tc>
              <w:tc>
                <w:tcPr>
                  <w:tcW w:w="2339" w:type="dxa"/>
                  <w:tcBorders>
                    <w:top w:val="single" w:color="000000" w:sz="4" w:space="0"/>
                    <w:left w:val="single" w:color="000000" w:sz="4" w:space="0"/>
                    <w:bottom w:val="single" w:color="000000" w:sz="4" w:space="0"/>
                    <w:right w:val="single" w:color="000000" w:sz="4" w:space="0"/>
                  </w:tcBorders>
                </w:tcPr>
                <w:p w14:paraId="2AA931DC">
                  <w:pPr>
                    <w:pStyle w:val="3"/>
                    <w:tabs>
                      <w:tab w:val="left" w:pos="480"/>
                    </w:tabs>
                    <w:snapToGrid w:val="0"/>
                    <w:jc w:val="both"/>
                    <w:rPr>
                      <w:rFonts w:ascii="Arial" w:hAnsi="Arial" w:cs="Arial"/>
                      <w:sz w:val="22"/>
                      <w:szCs w:val="22"/>
                    </w:rPr>
                  </w:pPr>
                </w:p>
              </w:tc>
            </w:tr>
          </w:tbl>
          <w:p w14:paraId="3C07F0F9">
            <w:pPr>
              <w:pStyle w:val="3"/>
              <w:tabs>
                <w:tab w:val="left" w:pos="480"/>
              </w:tabs>
              <w:snapToGrid w:val="0"/>
              <w:jc w:val="both"/>
              <w:rPr>
                <w:rFonts w:ascii="Arial" w:hAnsi="Arial" w:cs="Arial"/>
                <w:sz w:val="22"/>
                <w:szCs w:val="22"/>
              </w:rPr>
            </w:pPr>
          </w:p>
          <w:p w14:paraId="17B4586D">
            <w:pPr>
              <w:pStyle w:val="3"/>
              <w:tabs>
                <w:tab w:val="left" w:pos="480"/>
              </w:tabs>
              <w:snapToGrid w:val="0"/>
              <w:jc w:val="both"/>
              <w:rPr>
                <w:rFonts w:ascii="Arial" w:hAnsi="Arial" w:cs="Arial"/>
                <w:color w:val="FF0000"/>
                <w:sz w:val="22"/>
                <w:szCs w:val="22"/>
              </w:rPr>
            </w:pPr>
            <w:r>
              <w:rPr>
                <w:rFonts w:ascii="Arial" w:hAnsi="Arial" w:cs="Arial"/>
                <w:color w:val="FF0000"/>
                <w:sz w:val="22"/>
                <w:szCs w:val="22"/>
              </w:rPr>
              <w:t>Nota: Preencher conforme orçamentos obtidos pela Unidade da SES.</w:t>
            </w:r>
          </w:p>
          <w:p w14:paraId="7CB10A83">
            <w:pPr>
              <w:pStyle w:val="3"/>
              <w:tabs>
                <w:tab w:val="left" w:pos="480"/>
              </w:tabs>
              <w:snapToGrid w:val="0"/>
              <w:jc w:val="both"/>
              <w:rPr>
                <w:rFonts w:ascii="Arial" w:hAnsi="Arial" w:cs="Arial"/>
                <w:sz w:val="22"/>
                <w:szCs w:val="22"/>
              </w:rPr>
            </w:pPr>
          </w:p>
          <w:p w14:paraId="2EED3748">
            <w:pPr>
              <w:pStyle w:val="3"/>
              <w:jc w:val="both"/>
            </w:pPr>
            <w:r>
              <w:rPr>
                <w:rFonts w:ascii="Arial" w:hAnsi="Arial" w:cs="Arial"/>
                <w:iCs/>
                <w:sz w:val="22"/>
                <w:szCs w:val="22"/>
              </w:rPr>
              <w:t xml:space="preserve">Informamos </w:t>
            </w:r>
            <w:r>
              <w:rPr>
                <w:rFonts w:ascii="Arial" w:hAnsi="Arial" w:eastAsia="Garamond" w:cs="Arial"/>
                <w:iCs/>
                <w:sz w:val="22"/>
                <w:szCs w:val="22"/>
              </w:rPr>
              <w:t xml:space="preserve">que o valor que consta na requisição corresponde a uma estimativa de preço. </w:t>
            </w:r>
          </w:p>
          <w:p w14:paraId="5D6E8A04">
            <w:pPr>
              <w:pStyle w:val="3"/>
              <w:jc w:val="both"/>
              <w:rPr>
                <w:rFonts w:ascii="Arial" w:hAnsi="Arial" w:eastAsia="Garamond" w:cs="Arial"/>
                <w:iCs/>
                <w:sz w:val="22"/>
                <w:szCs w:val="22"/>
              </w:rPr>
            </w:pPr>
            <w:r>
              <w:rPr>
                <w:rFonts w:ascii="Arial" w:hAnsi="Arial" w:eastAsia="Garamond" w:cs="Arial"/>
                <w:iCs/>
                <w:sz w:val="22"/>
                <w:szCs w:val="22"/>
              </w:rPr>
              <w:t>A análise de preços completa (Planilha de Pesquisa de Preços e instrução da pesquisa de preços) será realizada, posteriormente, pela Diretoria de Planejamento e Gestão de Compras - DPGC.</w:t>
            </w:r>
          </w:p>
          <w:p w14:paraId="74B19284">
            <w:pPr>
              <w:pStyle w:val="3"/>
              <w:rPr>
                <w:color w:val="FF0000"/>
              </w:rPr>
            </w:pPr>
          </w:p>
          <w:p w14:paraId="5B4ED4B4">
            <w:pPr>
              <w:pStyle w:val="3"/>
              <w:rPr>
                <w:rFonts w:ascii="Arial" w:hAnsi="Arial" w:cs="Arial"/>
                <w:color w:val="FF0000"/>
                <w:sz w:val="22"/>
                <w:szCs w:val="22"/>
              </w:rPr>
            </w:pPr>
            <w:r>
              <w:rPr>
                <w:rFonts w:ascii="Arial" w:hAnsi="Arial" w:cs="Arial"/>
                <w:color w:val="FF0000"/>
                <w:sz w:val="22"/>
                <w:szCs w:val="22"/>
              </w:rPr>
              <w:t>Nota: Em processos de obras em que a precificação é realizada pela GEOMA, o texto acima deve ser editado.</w:t>
            </w:r>
          </w:p>
          <w:p w14:paraId="7A42D5E1">
            <w:pPr>
              <w:pStyle w:val="3"/>
            </w:pPr>
          </w:p>
        </w:tc>
      </w:tr>
      <w:tr w14:paraId="5FE4E42D">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2847A72B">
            <w:pPr>
              <w:pStyle w:val="3"/>
              <w:tabs>
                <w:tab w:val="left" w:pos="240"/>
                <w:tab w:val="left" w:pos="480"/>
                <w:tab w:val="left" w:pos="720"/>
              </w:tabs>
              <w:jc w:val="both"/>
            </w:pPr>
            <w:r>
              <w:rPr>
                <w:rFonts w:ascii="Arial" w:hAnsi="Arial" w:cs="Arial"/>
                <w:b/>
                <w:bCs/>
                <w:color w:val="FFFFFF"/>
                <w:sz w:val="22"/>
                <w:szCs w:val="22"/>
              </w:rPr>
              <w:t>16. ADEQUAÇÃO</w:t>
            </w:r>
            <w:r>
              <w:rPr>
                <w:rFonts w:ascii="Arial" w:hAnsi="Arial" w:cs="Arial"/>
                <w:b/>
                <w:color w:val="FFFFFF"/>
                <w:sz w:val="22"/>
                <w:szCs w:val="22"/>
              </w:rPr>
              <w:t xml:space="preserve"> ORÇAMENTÁRIA (</w:t>
            </w:r>
            <w:r>
              <w:rPr>
                <w:rStyle w:val="6"/>
                <w:rFonts w:ascii="Arial" w:hAnsi="Arial" w:cs="Arial"/>
                <w:color w:val="FFFFFF"/>
                <w:sz w:val="22"/>
                <w:szCs w:val="22"/>
              </w:rPr>
              <w:t>ART. 6º, XXIII, “J” DA LEI Nº 14.133/2021 e ART. 4º, VII, DO DECRETO ESTADUAL Nº 47/2023)</w:t>
            </w:r>
          </w:p>
        </w:tc>
      </w:tr>
      <w:tr w14:paraId="51E098DE">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6B127E18">
            <w:pPr>
              <w:pStyle w:val="3"/>
              <w:jc w:val="both"/>
              <w:rPr>
                <w:rFonts w:ascii="Arial" w:hAnsi="Arial" w:cs="Arial"/>
                <w:sz w:val="22"/>
                <w:szCs w:val="22"/>
              </w:rPr>
            </w:pPr>
          </w:p>
          <w:p w14:paraId="3F7C4033">
            <w:pPr>
              <w:pStyle w:val="3"/>
              <w:jc w:val="both"/>
            </w:pPr>
            <w:r>
              <w:rPr>
                <w:rFonts w:ascii="Arial" w:hAnsi="Arial" w:cs="Arial"/>
                <w:b/>
                <w:bCs/>
                <w:sz w:val="22"/>
                <w:szCs w:val="22"/>
              </w:rPr>
              <w:t>16.1.</w:t>
            </w:r>
            <w:r>
              <w:rPr>
                <w:rFonts w:ascii="Arial" w:hAnsi="Arial" w:cs="Arial"/>
                <w:sz w:val="22"/>
                <w:szCs w:val="22"/>
              </w:rPr>
              <w:t xml:space="preserve"> A contratação seguirá após </w:t>
            </w:r>
            <w:r>
              <w:rPr>
                <w:rFonts w:ascii="Arial" w:hAnsi="Arial" w:eastAsia="SimSun" w:cs="Arial"/>
                <w:sz w:val="22"/>
                <w:szCs w:val="22"/>
              </w:rPr>
              <w:t>a declaração de disponibilidade orçamentária-financeira</w:t>
            </w:r>
            <w:r>
              <w:rPr>
                <w:rFonts w:ascii="Arial" w:hAnsi="Arial" w:cs="Arial"/>
                <w:sz w:val="22"/>
                <w:szCs w:val="22"/>
              </w:rPr>
              <w:t xml:space="preserve"> emitida pela Superintendência do Fundo Estadual de Saúde em documento apensado ao processo.</w:t>
            </w:r>
          </w:p>
          <w:p w14:paraId="1CB7CA82">
            <w:pPr>
              <w:pStyle w:val="3"/>
              <w:jc w:val="both"/>
              <w:rPr>
                <w:rFonts w:ascii="Arial" w:hAnsi="Arial" w:cs="Arial"/>
                <w:color w:val="FF0000"/>
                <w:sz w:val="22"/>
                <w:szCs w:val="22"/>
              </w:rPr>
            </w:pPr>
          </w:p>
        </w:tc>
      </w:tr>
      <w:tr w14:paraId="58422448">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30556CF8">
            <w:pPr>
              <w:pStyle w:val="3"/>
              <w:tabs>
                <w:tab w:val="left" w:pos="240"/>
                <w:tab w:val="left" w:pos="480"/>
              </w:tabs>
              <w:jc w:val="both"/>
              <w:rPr>
                <w:rFonts w:ascii="Arial" w:hAnsi="Arial" w:cs="Arial"/>
                <w:b/>
                <w:bCs/>
                <w:color w:val="FFFFFF"/>
                <w:sz w:val="22"/>
                <w:szCs w:val="22"/>
              </w:rPr>
            </w:pPr>
            <w:r>
              <w:rPr>
                <w:rFonts w:ascii="Arial" w:hAnsi="Arial" w:cs="Arial"/>
                <w:b/>
                <w:bCs/>
                <w:color w:val="FFFFFF"/>
                <w:sz w:val="22"/>
                <w:szCs w:val="22"/>
              </w:rPr>
              <w:t>17. ANÁLISE DE RISCOS E MAPA DE RISCOS (ART. 18º, X, DA LEI Nº 14.133/2021 e ART. 4º, III, DO DECRETO ESTADUAL Nº 47/2023)</w:t>
            </w:r>
          </w:p>
        </w:tc>
      </w:tr>
      <w:tr w14:paraId="4EC8C75A">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49819980">
            <w:pPr>
              <w:pStyle w:val="11"/>
              <w:keepNext w:val="0"/>
              <w:keepLines w:val="0"/>
              <w:widowControl/>
              <w:suppressLineNumbers w:val="0"/>
              <w:spacing w:beforeAutospacing="1" w:after="0" w:afterAutospacing="0" w:line="240" w:lineRule="auto"/>
              <w:ind w:left="0" w:firstLine="0"/>
              <w:jc w:val="both"/>
            </w:pPr>
            <w:bookmarkStart w:id="0" w:name="_GoBack"/>
            <w:bookmarkEnd w:id="0"/>
            <w:r>
              <w:rPr>
                <w:rFonts w:ascii="Arial" w:hAnsi="Arial" w:cs="Arial"/>
                <w:sz w:val="22"/>
                <w:szCs w:val="22"/>
                <w:lang w:val="pt-BR"/>
              </w:rPr>
              <w:t xml:space="preserve">Conforme </w:t>
            </w:r>
            <w:r>
              <w:rPr>
                <w:rFonts w:hint="default" w:ascii="Arial" w:hAnsi="Arial" w:cs="Arial"/>
                <w:sz w:val="22"/>
                <w:szCs w:val="22"/>
                <w:lang w:val="pt-BR"/>
              </w:rPr>
              <w:t>documento de Análise de Riscos (</w:t>
            </w:r>
            <w:r>
              <w:rPr>
                <w:rFonts w:hint="default" w:ascii="Arial" w:hAnsi="Arial" w:cs="Arial"/>
                <w:color w:val="FF0000"/>
                <w:sz w:val="22"/>
                <w:szCs w:val="22"/>
                <w:lang w:val="pt-BR"/>
              </w:rPr>
              <w:t>ANEXO</w:t>
            </w:r>
            <w:r>
              <w:rPr>
                <w:rFonts w:hint="default" w:ascii="Arial" w:hAnsi="Arial" w:cs="Arial"/>
                <w:sz w:val="22"/>
                <w:szCs w:val="22"/>
                <w:lang w:val="pt-BR"/>
              </w:rPr>
              <w:t xml:space="preserve"> </w:t>
            </w:r>
            <w:r>
              <w:rPr>
                <w:rFonts w:hint="default" w:ascii="Arial" w:hAnsi="Arial" w:cs="Arial"/>
                <w:color w:val="FF0000"/>
                <w:sz w:val="22"/>
                <w:szCs w:val="22"/>
                <w:lang w:val="pt-BR"/>
              </w:rPr>
              <w:t>X</w:t>
            </w:r>
            <w:r>
              <w:rPr>
                <w:rFonts w:hint="default" w:ascii="Arial" w:hAnsi="Arial" w:cs="Arial"/>
                <w:sz w:val="22"/>
                <w:szCs w:val="22"/>
                <w:lang w:val="pt-BR"/>
              </w:rPr>
              <w:t>).</w:t>
            </w:r>
          </w:p>
          <w:p w14:paraId="604D04FA">
            <w:pPr>
              <w:pStyle w:val="11"/>
              <w:keepNext w:val="0"/>
              <w:keepLines w:val="0"/>
              <w:widowControl/>
              <w:suppressLineNumbers w:val="0"/>
              <w:spacing w:beforeAutospacing="1" w:after="0" w:afterAutospacing="0" w:line="240" w:lineRule="auto"/>
              <w:ind w:left="0" w:firstLine="0"/>
              <w:jc w:val="both"/>
            </w:pPr>
            <w:r>
              <w:rPr>
                <w:rFonts w:hint="default" w:ascii="Arial" w:hAnsi="Arial" w:cs="Arial"/>
                <w:color w:val="FF0000"/>
                <w:sz w:val="22"/>
                <w:szCs w:val="22"/>
                <w:lang w:val="pt-BR"/>
              </w:rPr>
              <w:t>Nota: Manter texto e numerar anexo.</w:t>
            </w:r>
          </w:p>
          <w:p w14:paraId="547C8185">
            <w:pPr>
              <w:pStyle w:val="102"/>
              <w:rPr>
                <w:rFonts w:ascii="Arial" w:hAnsi="Arial" w:cs="Arial"/>
                <w:b/>
                <w:bCs/>
                <w:color w:val="FFFFFF"/>
                <w:sz w:val="22"/>
                <w:szCs w:val="22"/>
              </w:rPr>
            </w:pPr>
          </w:p>
        </w:tc>
      </w:tr>
      <w:tr w14:paraId="6CC3A4E8">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0794A67C">
            <w:pPr>
              <w:pStyle w:val="3"/>
              <w:tabs>
                <w:tab w:val="left" w:pos="240"/>
                <w:tab w:val="left" w:pos="480"/>
              </w:tabs>
              <w:jc w:val="both"/>
              <w:rPr>
                <w:rFonts w:ascii="Arial" w:hAnsi="Arial" w:cs="Arial"/>
                <w:b/>
                <w:bCs/>
                <w:color w:val="FFFFFF"/>
                <w:sz w:val="22"/>
                <w:szCs w:val="22"/>
              </w:rPr>
            </w:pPr>
            <w:r>
              <w:rPr>
                <w:rFonts w:ascii="Arial" w:hAnsi="Arial" w:cs="Arial"/>
                <w:b/>
                <w:bCs/>
                <w:color w:val="FFFFFF"/>
                <w:sz w:val="22"/>
                <w:szCs w:val="22"/>
              </w:rPr>
              <w:t>18. DAS PRÁTICAS FRAUDULENTAS E DE CORRUPÇÃO</w:t>
            </w:r>
          </w:p>
        </w:tc>
      </w:tr>
      <w:tr w14:paraId="26795831">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289A4B86">
            <w:pPr>
              <w:pStyle w:val="3"/>
              <w:jc w:val="both"/>
              <w:rPr>
                <w:rFonts w:ascii="Arial" w:hAnsi="Arial" w:cs="Arial"/>
                <w:sz w:val="22"/>
                <w:szCs w:val="22"/>
                <w:shd w:val="clear" w:color="auto" w:fill="FFFFFF"/>
              </w:rPr>
            </w:pPr>
          </w:p>
          <w:p w14:paraId="4250153E">
            <w:pPr>
              <w:pStyle w:val="3"/>
              <w:jc w:val="both"/>
            </w:pPr>
            <w:r>
              <w:rPr>
                <w:rFonts w:ascii="Arial" w:hAnsi="Arial" w:cs="Arial"/>
                <w:sz w:val="22"/>
                <w:szCs w:val="22"/>
                <w:shd w:val="clear" w:color="auto" w:fill="FFFFFF"/>
              </w:rPr>
              <w:t>As partes, por seus agentes públicos ou por seus sócios, acionistas, administradores e colaboradores:</w:t>
            </w:r>
          </w:p>
          <w:p w14:paraId="154BC2E5">
            <w:pPr>
              <w:pStyle w:val="3"/>
              <w:numPr>
                <w:ilvl w:val="0"/>
                <w:numId w:val="12"/>
              </w:numPr>
              <w:spacing w:before="120"/>
              <w:ind w:left="363" w:hanging="363"/>
              <w:jc w:val="both"/>
            </w:pPr>
            <w:r>
              <w:rPr>
                <w:rFonts w:ascii="Arial" w:hAnsi="Arial" w:cs="Arial"/>
                <w:sz w:val="22"/>
                <w:szCs w:val="22"/>
                <w:shd w:val="clear" w:color="auto" w:fill="FFFFFF"/>
              </w:rPr>
              <w:t>Declaram que têm conhecimento das normas previstas na legislação, entre as quais nas Leis n° 8.429/1992 e nº 12.846/2013, seus regulamentos e eventuais outras aplicáveis;</w:t>
            </w:r>
          </w:p>
          <w:p w14:paraId="168076BA">
            <w:pPr>
              <w:pStyle w:val="3"/>
              <w:numPr>
                <w:ilvl w:val="0"/>
                <w:numId w:val="12"/>
              </w:numPr>
              <w:spacing w:before="120"/>
              <w:ind w:left="363" w:hanging="363"/>
              <w:jc w:val="both"/>
            </w:pPr>
            <w:r>
              <w:rPr>
                <w:rFonts w:ascii="Arial" w:hAnsi="Arial" w:cs="Arial"/>
                <w:sz w:val="22"/>
                <w:szCs w:val="22"/>
                <w:shd w:val="clear" w:color="auto" w:fill="FFFFFF"/>
              </w:rPr>
              <w:t>Comprometem-se em não adotar práticas ou procedimentos que se enquadrem nas hipóteses previstas nas leis e regulamentos mencionados no inciso anterior e se comprometem em exigir o mesmo pelos terceiros por elas contratados;</w:t>
            </w:r>
          </w:p>
          <w:p w14:paraId="59578580">
            <w:pPr>
              <w:pStyle w:val="3"/>
              <w:numPr>
                <w:ilvl w:val="0"/>
                <w:numId w:val="12"/>
              </w:numPr>
              <w:spacing w:before="120"/>
              <w:ind w:left="363" w:hanging="363"/>
              <w:jc w:val="both"/>
            </w:pPr>
            <w:r>
              <w:rPr>
                <w:rFonts w:ascii="Arial" w:hAnsi="Arial" w:cs="Arial"/>
                <w:sz w:val="22"/>
                <w:szCs w:val="22"/>
                <w:shd w:val="clear" w:color="auto" w:fill="FFFFFF"/>
              </w:rPr>
              <w:t>Comprometem-se em notificar à Controladoria Geral do Estado qualquer irregularidade que tiverem conhecimento acerca da execução do contrato;</w:t>
            </w:r>
          </w:p>
          <w:p w14:paraId="0DA967BB">
            <w:pPr>
              <w:pStyle w:val="3"/>
              <w:numPr>
                <w:ilvl w:val="0"/>
                <w:numId w:val="12"/>
              </w:numPr>
              <w:spacing w:before="120"/>
              <w:ind w:left="363" w:hanging="363"/>
              <w:jc w:val="both"/>
            </w:pPr>
            <w:r>
              <w:rPr>
                <w:rFonts w:ascii="Arial" w:hAnsi="Arial" w:cs="Arial"/>
                <w:sz w:val="22"/>
                <w:szCs w:val="22"/>
                <w:shd w:val="clear" w:color="auto" w:fill="FFFFFF"/>
              </w:rPr>
              <w:t>Declaram que têm ciência que a violação de qualquer das obrigações previstas na Instrução Normativa conjunta CGE/SEA nº 01/2020, além de outras, é causa para a rescisão unilateral do contrato, sem prejuízo da cobrança das perdas e danos, inclusive danos potenciais, causados à parte inocente e das multas pactuadas.</w:t>
            </w:r>
          </w:p>
          <w:p w14:paraId="36FD1773">
            <w:pPr>
              <w:pStyle w:val="102"/>
              <w:rPr>
                <w:rFonts w:ascii="Arial" w:hAnsi="Arial" w:cs="Arial"/>
                <w:b/>
                <w:bCs/>
                <w:color w:val="FFFFFF"/>
                <w:sz w:val="22"/>
                <w:szCs w:val="22"/>
              </w:rPr>
            </w:pPr>
          </w:p>
        </w:tc>
      </w:tr>
      <w:tr w14:paraId="6189C692">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1839193C">
            <w:pPr>
              <w:pStyle w:val="102"/>
              <w:rPr>
                <w:rFonts w:ascii="Arial" w:hAnsi="Arial" w:cs="Arial"/>
                <w:b/>
                <w:bCs/>
                <w:color w:val="FFFFFF"/>
                <w:sz w:val="22"/>
                <w:szCs w:val="22"/>
              </w:rPr>
            </w:pPr>
            <w:r>
              <w:rPr>
                <w:rFonts w:ascii="Arial" w:hAnsi="Arial" w:cs="Arial"/>
                <w:b/>
                <w:bCs/>
                <w:color w:val="FFFFFF"/>
                <w:sz w:val="22"/>
                <w:szCs w:val="22"/>
              </w:rPr>
              <w:t>19. DO SIGILO E CONFIDENCIALIDADE</w:t>
            </w:r>
          </w:p>
        </w:tc>
      </w:tr>
      <w:tr w14:paraId="1731204A">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7D93BC95">
            <w:pPr>
              <w:pStyle w:val="11"/>
              <w:spacing w:line="360" w:lineRule="auto"/>
              <w:jc w:val="both"/>
              <w:rPr>
                <w:rFonts w:ascii="Arial" w:hAnsi="Arial" w:cs="Arial"/>
                <w:sz w:val="22"/>
                <w:szCs w:val="22"/>
                <w:lang w:val="pt-BR"/>
              </w:rPr>
            </w:pPr>
          </w:p>
          <w:p w14:paraId="27B68F66">
            <w:pPr>
              <w:pStyle w:val="11"/>
              <w:numPr>
                <w:ilvl w:val="1"/>
                <w:numId w:val="13"/>
              </w:numPr>
              <w:ind w:left="567" w:hanging="567"/>
              <w:jc w:val="both"/>
              <w:rPr>
                <w:rFonts w:ascii="Arial" w:hAnsi="Arial" w:cs="Arial"/>
                <w:sz w:val="22"/>
                <w:szCs w:val="22"/>
                <w:lang w:val="pt-BR"/>
              </w:rPr>
            </w:pPr>
            <w:r>
              <w:rPr>
                <w:rFonts w:ascii="Arial" w:hAnsi="Arial" w:cs="Arial"/>
                <w:sz w:val="22"/>
                <w:szCs w:val="22"/>
                <w:lang w:val="pt-BR"/>
              </w:rPr>
              <w:t>Observar o que dispõe a Lei n° 13.787, de 2018 que regula a digitalização e a utilização de sistemas informatizados para a guarda, o armazenamento e o manuseio de prontuário de paciente e a Lei n° 13.709, de 2018 (LGPD), estabelece regras gerais sobre a proteção de dados e Ofício circular n° 28/2021 da SEA/SC.</w:t>
            </w:r>
          </w:p>
          <w:p w14:paraId="21A80BDB">
            <w:pPr>
              <w:pStyle w:val="11"/>
              <w:numPr>
                <w:ilvl w:val="1"/>
                <w:numId w:val="13"/>
              </w:numPr>
              <w:ind w:left="567" w:hanging="567"/>
              <w:jc w:val="both"/>
              <w:rPr>
                <w:rFonts w:ascii="Arial" w:hAnsi="Arial" w:cs="Arial"/>
                <w:sz w:val="22"/>
                <w:szCs w:val="22"/>
                <w:lang w:val="pt-BR"/>
              </w:rPr>
            </w:pPr>
            <w:r>
              <w:rPr>
                <w:rFonts w:ascii="Arial" w:hAnsi="Arial" w:cs="Arial"/>
                <w:sz w:val="22"/>
                <w:szCs w:val="22"/>
                <w:lang w:val="pt-BR"/>
              </w:rPr>
              <w:t xml:space="preserve">A não utilizar as informações confidenciais a que tiver acesso, para gerar benefício próprio exclusivo e/ou unilateral, presente ou futuro, ou para o uso de terceiros; </w:t>
            </w:r>
          </w:p>
          <w:p w14:paraId="46DB9531">
            <w:pPr>
              <w:pStyle w:val="11"/>
              <w:numPr>
                <w:ilvl w:val="1"/>
                <w:numId w:val="13"/>
              </w:numPr>
              <w:ind w:left="567" w:hanging="567"/>
              <w:jc w:val="both"/>
              <w:rPr>
                <w:rFonts w:ascii="Arial" w:hAnsi="Arial" w:cs="Arial"/>
                <w:sz w:val="22"/>
                <w:szCs w:val="22"/>
                <w:lang w:val="pt-BR"/>
              </w:rPr>
            </w:pPr>
            <w:r>
              <w:rPr>
                <w:rFonts w:ascii="Arial" w:hAnsi="Arial" w:cs="Arial"/>
                <w:sz w:val="22"/>
                <w:szCs w:val="22"/>
                <w:lang w:val="pt-BR"/>
              </w:rPr>
              <w:t>A não efetuar nenhuma gravação ou cópia da documentação confidencial a que tiver acesso;</w:t>
            </w:r>
          </w:p>
          <w:p w14:paraId="70F76153">
            <w:pPr>
              <w:pStyle w:val="11"/>
              <w:numPr>
                <w:ilvl w:val="1"/>
                <w:numId w:val="13"/>
              </w:numPr>
              <w:ind w:left="567" w:hanging="567"/>
              <w:rPr>
                <w:rFonts w:ascii="Arial" w:hAnsi="Arial" w:cs="Arial"/>
                <w:sz w:val="22"/>
                <w:szCs w:val="22"/>
                <w:lang w:val="pt-BR"/>
              </w:rPr>
            </w:pPr>
            <w:r>
              <w:rPr>
                <w:rFonts w:ascii="Arial" w:hAnsi="Arial" w:cs="Arial"/>
                <w:sz w:val="22"/>
                <w:szCs w:val="22"/>
                <w:lang w:val="pt-BR"/>
              </w:rPr>
              <w:t>A não me apropriar de material confidencial e/ou sigiloso que venha a ser disponibilizado;</w:t>
            </w:r>
          </w:p>
          <w:p w14:paraId="5D5D95E7">
            <w:pPr>
              <w:pStyle w:val="11"/>
              <w:numPr>
                <w:ilvl w:val="1"/>
                <w:numId w:val="13"/>
              </w:numPr>
              <w:ind w:left="567" w:hanging="567"/>
              <w:rPr>
                <w:rFonts w:ascii="Arial" w:hAnsi="Arial" w:cs="Arial"/>
                <w:sz w:val="22"/>
                <w:szCs w:val="22"/>
                <w:lang w:val="pt-BR"/>
              </w:rPr>
            </w:pPr>
            <w:r>
              <w:rPr>
                <w:rFonts w:ascii="Arial" w:hAnsi="Arial" w:cs="Arial"/>
                <w:sz w:val="22"/>
                <w:szCs w:val="22"/>
                <w:lang w:val="pt-BR"/>
              </w:rPr>
              <w:t>A não repassar o conhecimento das informações confidenciais, responsabilizando-me por todas as pessoas que vierem a ter acesso às informações, por meu intermédio, e obrigando-me, assim, a ressarcir a ocorrência de qualquer dano e/ou prejuízo oriundo de uma eventual quebra de sigilo das informações fornecidas;</w:t>
            </w:r>
          </w:p>
          <w:p w14:paraId="6A4C965B">
            <w:pPr>
              <w:pStyle w:val="3"/>
              <w:spacing w:before="120"/>
              <w:jc w:val="both"/>
              <w:rPr>
                <w:rFonts w:ascii="Arial" w:hAnsi="Arial" w:cs="Arial"/>
                <w:b/>
                <w:bCs/>
                <w:color w:val="FFFFFF"/>
                <w:sz w:val="22"/>
                <w:szCs w:val="22"/>
              </w:rPr>
            </w:pPr>
          </w:p>
        </w:tc>
      </w:tr>
      <w:tr w14:paraId="575FC0E6">
        <w:tblPrEx>
          <w:tblCellMar>
            <w:top w:w="0" w:type="dxa"/>
            <w:left w:w="108" w:type="dxa"/>
            <w:bottom w:w="0" w:type="dxa"/>
            <w:right w:w="108" w:type="dxa"/>
          </w:tblCellMar>
        </w:tblPrEx>
        <w:trPr>
          <w:trHeight w:val="90" w:hRule="atLeast"/>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52B07AB1">
            <w:pPr>
              <w:pStyle w:val="3"/>
              <w:numPr>
                <w:ilvl w:val="0"/>
                <w:numId w:val="13"/>
              </w:numPr>
              <w:jc w:val="both"/>
              <w:rPr>
                <w:rFonts w:ascii="Arial" w:hAnsi="Arial" w:cs="Arial"/>
                <w:b/>
                <w:bCs/>
                <w:color w:val="FFFFFF"/>
                <w:sz w:val="22"/>
                <w:szCs w:val="22"/>
              </w:rPr>
            </w:pPr>
            <w:r>
              <w:rPr>
                <w:rFonts w:ascii="Arial" w:hAnsi="Arial" w:cs="Arial"/>
                <w:b/>
                <w:bCs/>
                <w:color w:val="FFFFFF"/>
                <w:sz w:val="22"/>
                <w:szCs w:val="22"/>
              </w:rPr>
              <w:t>RESPONSÁVEL PELA ELABORAÇÃO DO TERMO DE REFERÊNCIA</w:t>
            </w:r>
          </w:p>
        </w:tc>
      </w:tr>
      <w:tr w14:paraId="3ACD7DA2">
        <w:tblPrEx>
          <w:tblCellMar>
            <w:top w:w="0" w:type="dxa"/>
            <w:left w:w="108" w:type="dxa"/>
            <w:bottom w:w="0" w:type="dxa"/>
            <w:right w:w="108" w:type="dxa"/>
          </w:tblCellMar>
        </w:tblPrEx>
        <w:trPr>
          <w:trHeight w:val="1100" w:hRule="atLeast"/>
          <w:jc w:val="center"/>
        </w:trPr>
        <w:tc>
          <w:tcPr>
            <w:tcW w:w="9570" w:type="dxa"/>
            <w:tcBorders>
              <w:top w:val="single" w:color="000000" w:sz="4" w:space="0"/>
              <w:left w:val="single" w:color="000000" w:sz="4" w:space="0"/>
              <w:bottom w:val="single" w:color="000000" w:sz="4" w:space="0"/>
              <w:right w:val="single" w:color="000000" w:sz="4" w:space="0"/>
            </w:tcBorders>
          </w:tcPr>
          <w:tbl>
            <w:tblPr>
              <w:tblStyle w:val="5"/>
              <w:tblpPr w:leftFromText="141" w:rightFromText="141" w:horzAnchor="margin" w:tblpY="238"/>
              <w:tblOverlap w:val="never"/>
              <w:tblW w:w="9405" w:type="dxa"/>
              <w:tblInd w:w="0" w:type="dxa"/>
              <w:tblLayout w:type="fixed"/>
              <w:tblCellMar>
                <w:top w:w="0" w:type="dxa"/>
                <w:left w:w="108" w:type="dxa"/>
                <w:bottom w:w="0" w:type="dxa"/>
                <w:right w:w="108" w:type="dxa"/>
              </w:tblCellMar>
            </w:tblPr>
            <w:tblGrid>
              <w:gridCol w:w="3728"/>
              <w:gridCol w:w="1600"/>
              <w:gridCol w:w="4077"/>
            </w:tblGrid>
            <w:tr w14:paraId="4666F5C8">
              <w:tblPrEx>
                <w:tblCellMar>
                  <w:top w:w="0" w:type="dxa"/>
                  <w:left w:w="108" w:type="dxa"/>
                  <w:bottom w:w="0" w:type="dxa"/>
                  <w:right w:w="108" w:type="dxa"/>
                </w:tblCellMar>
              </w:tblPrEx>
              <w:trPr>
                <w:trHeight w:val="308" w:hRule="atLeast"/>
              </w:trPr>
              <w:tc>
                <w:tcPr>
                  <w:tcW w:w="3728" w:type="dxa"/>
                  <w:tcBorders>
                    <w:top w:val="single" w:color="000000" w:sz="4" w:space="0"/>
                    <w:left w:val="single" w:color="000000" w:sz="4" w:space="0"/>
                    <w:bottom w:val="single" w:color="000000" w:sz="4" w:space="0"/>
                    <w:right w:val="single" w:color="000000" w:sz="4" w:space="0"/>
                  </w:tcBorders>
                  <w:vAlign w:val="center"/>
                </w:tcPr>
                <w:p w14:paraId="0F782747">
                  <w:pPr>
                    <w:pStyle w:val="3"/>
                    <w:jc w:val="center"/>
                    <w:rPr>
                      <w:rFonts w:ascii="Arial" w:hAnsi="Arial" w:cs="Arial"/>
                      <w:b/>
                      <w:bCs/>
                      <w:sz w:val="22"/>
                      <w:szCs w:val="22"/>
                    </w:rPr>
                  </w:pPr>
                  <w:r>
                    <w:rPr>
                      <w:rFonts w:ascii="Arial" w:hAnsi="Arial" w:cs="Arial"/>
                      <w:b/>
                      <w:bCs/>
                      <w:sz w:val="22"/>
                      <w:szCs w:val="22"/>
                    </w:rPr>
                    <w:t>NOME</w:t>
                  </w:r>
                </w:p>
              </w:tc>
              <w:tc>
                <w:tcPr>
                  <w:tcW w:w="1600" w:type="dxa"/>
                  <w:tcBorders>
                    <w:top w:val="single" w:color="000000" w:sz="4" w:space="0"/>
                    <w:left w:val="single" w:color="000000" w:sz="4" w:space="0"/>
                    <w:bottom w:val="single" w:color="000000" w:sz="4" w:space="0"/>
                    <w:right w:val="single" w:color="000000" w:sz="4" w:space="0"/>
                  </w:tcBorders>
                  <w:vAlign w:val="center"/>
                </w:tcPr>
                <w:p w14:paraId="0F877B9A">
                  <w:pPr>
                    <w:pStyle w:val="3"/>
                    <w:jc w:val="center"/>
                    <w:rPr>
                      <w:rFonts w:ascii="Arial" w:hAnsi="Arial" w:cs="Arial"/>
                      <w:b/>
                      <w:bCs/>
                      <w:sz w:val="22"/>
                      <w:szCs w:val="22"/>
                    </w:rPr>
                  </w:pPr>
                  <w:r>
                    <w:rPr>
                      <w:rFonts w:ascii="Arial" w:hAnsi="Arial" w:cs="Arial"/>
                      <w:b/>
                      <w:bCs/>
                      <w:sz w:val="22"/>
                      <w:szCs w:val="22"/>
                    </w:rPr>
                    <w:t>MATRÍCULA</w:t>
                  </w:r>
                </w:p>
              </w:tc>
              <w:tc>
                <w:tcPr>
                  <w:tcW w:w="4077" w:type="dxa"/>
                  <w:tcBorders>
                    <w:top w:val="single" w:color="000000" w:sz="4" w:space="0"/>
                    <w:left w:val="single" w:color="000000" w:sz="4" w:space="0"/>
                    <w:bottom w:val="single" w:color="000000" w:sz="4" w:space="0"/>
                    <w:right w:val="single" w:color="000000" w:sz="4" w:space="0"/>
                  </w:tcBorders>
                  <w:vAlign w:val="center"/>
                </w:tcPr>
                <w:p w14:paraId="5B9D8E3F">
                  <w:pPr>
                    <w:pStyle w:val="3"/>
                    <w:jc w:val="center"/>
                  </w:pPr>
                  <w:r>
                    <w:rPr>
                      <w:rFonts w:ascii="Arial" w:hAnsi="Arial" w:cs="Arial"/>
                      <w:b/>
                      <w:bCs/>
                      <w:sz w:val="22"/>
                      <w:szCs w:val="22"/>
                    </w:rPr>
                    <w:t>TELEFONE/</w:t>
                  </w:r>
                  <w:r>
                    <w:rPr>
                      <w:rFonts w:ascii="Arial" w:hAnsi="Arial" w:cs="Arial"/>
                      <w:b/>
                      <w:bCs/>
                      <w:i/>
                      <w:iCs/>
                      <w:sz w:val="22"/>
                      <w:szCs w:val="22"/>
                    </w:rPr>
                    <w:t>E-MAIL</w:t>
                  </w:r>
                </w:p>
              </w:tc>
            </w:tr>
            <w:tr w14:paraId="298EC2FB">
              <w:tblPrEx>
                <w:tblCellMar>
                  <w:top w:w="0" w:type="dxa"/>
                  <w:left w:w="108" w:type="dxa"/>
                  <w:bottom w:w="0" w:type="dxa"/>
                  <w:right w:w="108" w:type="dxa"/>
                </w:tblCellMar>
              </w:tblPrEx>
              <w:trPr>
                <w:trHeight w:val="318" w:hRule="atLeast"/>
              </w:trPr>
              <w:tc>
                <w:tcPr>
                  <w:tcW w:w="3728" w:type="dxa"/>
                  <w:tcBorders>
                    <w:top w:val="single" w:color="000000" w:sz="4" w:space="0"/>
                    <w:left w:val="single" w:color="000000" w:sz="4" w:space="0"/>
                    <w:bottom w:val="single" w:color="000000" w:sz="4" w:space="0"/>
                    <w:right w:val="single" w:color="000000" w:sz="4" w:space="0"/>
                  </w:tcBorders>
                  <w:vAlign w:val="center"/>
                </w:tcPr>
                <w:p w14:paraId="76EFCCE6">
                  <w:pPr>
                    <w:pStyle w:val="3"/>
                    <w:jc w:val="both"/>
                  </w:pPr>
                  <w:r>
                    <w:rPr>
                      <w:rFonts w:ascii="Arial" w:hAnsi="Arial" w:cs="Arial"/>
                      <w:color w:val="FF0000"/>
                      <w:sz w:val="22"/>
                      <w:szCs w:val="22"/>
                      <w:shd w:val="clear" w:color="auto" w:fill="FFFFFF"/>
                      <w:lang w:val="en-US"/>
                    </w:rPr>
                    <w:t xml:space="preserve"> </w:t>
                  </w:r>
                  <w:r>
                    <w:rPr>
                      <w:rFonts w:ascii="Arial" w:hAnsi="Arial" w:cs="Arial"/>
                      <w:color w:val="FF0000"/>
                      <w:sz w:val="22"/>
                      <w:szCs w:val="22"/>
                      <w:shd w:val="clear" w:color="auto" w:fill="FFFFFF"/>
                    </w:rPr>
                    <w:t>xxxx</w:t>
                  </w:r>
                </w:p>
              </w:tc>
              <w:tc>
                <w:tcPr>
                  <w:tcW w:w="1600" w:type="dxa"/>
                  <w:tcBorders>
                    <w:top w:val="single" w:color="000000" w:sz="4" w:space="0"/>
                    <w:left w:val="single" w:color="000000" w:sz="4" w:space="0"/>
                    <w:bottom w:val="single" w:color="000000" w:sz="4" w:space="0"/>
                    <w:right w:val="single" w:color="000000" w:sz="4" w:space="0"/>
                  </w:tcBorders>
                  <w:vAlign w:val="center"/>
                </w:tcPr>
                <w:p w14:paraId="68948C30">
                  <w:pPr>
                    <w:pStyle w:val="3"/>
                    <w:jc w:val="both"/>
                    <w:rPr>
                      <w:rFonts w:ascii="Arial" w:hAnsi="Arial" w:cs="Arial"/>
                      <w:color w:val="FF0000"/>
                      <w:sz w:val="22"/>
                      <w:szCs w:val="22"/>
                    </w:rPr>
                  </w:pPr>
                  <w:r>
                    <w:rPr>
                      <w:rFonts w:ascii="Arial" w:hAnsi="Arial" w:cs="Arial"/>
                      <w:color w:val="FF0000"/>
                      <w:sz w:val="22"/>
                      <w:szCs w:val="22"/>
                    </w:rPr>
                    <w:t>xxxx</w:t>
                  </w:r>
                </w:p>
              </w:tc>
              <w:tc>
                <w:tcPr>
                  <w:tcW w:w="4077" w:type="dxa"/>
                  <w:tcBorders>
                    <w:top w:val="single" w:color="000000" w:sz="4" w:space="0"/>
                    <w:left w:val="single" w:color="000000" w:sz="4" w:space="0"/>
                    <w:bottom w:val="single" w:color="000000" w:sz="4" w:space="0"/>
                    <w:right w:val="single" w:color="000000" w:sz="4" w:space="0"/>
                  </w:tcBorders>
                  <w:vAlign w:val="center"/>
                </w:tcPr>
                <w:p w14:paraId="25D2F85D">
                  <w:pPr>
                    <w:pStyle w:val="3"/>
                    <w:jc w:val="both"/>
                    <w:rPr>
                      <w:rFonts w:ascii="Arial" w:hAnsi="Arial" w:cs="Arial"/>
                      <w:color w:val="FF0000"/>
                      <w:sz w:val="22"/>
                      <w:szCs w:val="22"/>
                    </w:rPr>
                  </w:pPr>
                  <w:r>
                    <w:rPr>
                      <w:rFonts w:ascii="Arial" w:hAnsi="Arial" w:cs="Arial"/>
                      <w:color w:val="FF0000"/>
                      <w:sz w:val="22"/>
                      <w:szCs w:val="22"/>
                    </w:rPr>
                    <w:t>xxxx</w:t>
                  </w:r>
                </w:p>
              </w:tc>
            </w:tr>
            <w:tr w14:paraId="77C9CC67">
              <w:tblPrEx>
                <w:tblCellMar>
                  <w:top w:w="0" w:type="dxa"/>
                  <w:left w:w="108" w:type="dxa"/>
                  <w:bottom w:w="0" w:type="dxa"/>
                  <w:right w:w="108" w:type="dxa"/>
                </w:tblCellMar>
              </w:tblPrEx>
              <w:trPr>
                <w:trHeight w:val="318" w:hRule="atLeast"/>
              </w:trPr>
              <w:tc>
                <w:tcPr>
                  <w:tcW w:w="3728" w:type="dxa"/>
                  <w:tcBorders>
                    <w:top w:val="single" w:color="000000" w:sz="4" w:space="0"/>
                    <w:left w:val="single" w:color="000000" w:sz="4" w:space="0"/>
                    <w:bottom w:val="single" w:color="000000" w:sz="4" w:space="0"/>
                    <w:right w:val="single" w:color="000000" w:sz="4" w:space="0"/>
                  </w:tcBorders>
                  <w:vAlign w:val="center"/>
                </w:tcPr>
                <w:p w14:paraId="64DADDB0">
                  <w:pPr>
                    <w:pStyle w:val="3"/>
                    <w:jc w:val="both"/>
                    <w:rPr>
                      <w:rFonts w:ascii="Arial" w:hAnsi="Arial" w:cs="Arial"/>
                      <w:color w:val="FF0000"/>
                      <w:sz w:val="22"/>
                      <w:szCs w:val="22"/>
                      <w:shd w:val="clear" w:color="auto" w:fill="FFFFFF"/>
                      <w:lang w:val="en-US"/>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3B77A638">
                  <w:pPr>
                    <w:pStyle w:val="3"/>
                    <w:jc w:val="both"/>
                    <w:rPr>
                      <w:rFonts w:ascii="Arial" w:hAnsi="Arial" w:cs="Arial"/>
                      <w:color w:val="FF0000"/>
                      <w:sz w:val="22"/>
                      <w:szCs w:val="22"/>
                    </w:rPr>
                  </w:pPr>
                </w:p>
              </w:tc>
              <w:tc>
                <w:tcPr>
                  <w:tcW w:w="4077" w:type="dxa"/>
                  <w:tcBorders>
                    <w:top w:val="single" w:color="000000" w:sz="4" w:space="0"/>
                    <w:left w:val="single" w:color="000000" w:sz="4" w:space="0"/>
                    <w:bottom w:val="single" w:color="000000" w:sz="4" w:space="0"/>
                    <w:right w:val="single" w:color="000000" w:sz="4" w:space="0"/>
                  </w:tcBorders>
                  <w:vAlign w:val="center"/>
                </w:tcPr>
                <w:p w14:paraId="783080CA">
                  <w:pPr>
                    <w:pStyle w:val="3"/>
                    <w:jc w:val="both"/>
                    <w:rPr>
                      <w:rFonts w:ascii="Arial" w:hAnsi="Arial" w:cs="Arial"/>
                      <w:color w:val="FF0000"/>
                      <w:sz w:val="22"/>
                      <w:szCs w:val="22"/>
                    </w:rPr>
                  </w:pPr>
                </w:p>
              </w:tc>
            </w:tr>
          </w:tbl>
          <w:p w14:paraId="13B3718C">
            <w:pPr>
              <w:pStyle w:val="102"/>
              <w:rPr>
                <w:rFonts w:ascii="Arial" w:hAnsi="Arial" w:cs="Arial"/>
                <w:color w:val="FF0000"/>
                <w:sz w:val="22"/>
                <w:szCs w:val="22"/>
              </w:rPr>
            </w:pPr>
            <w:r>
              <w:rPr>
                <w:rFonts w:ascii="Arial" w:hAnsi="Arial" w:cs="Arial"/>
                <w:color w:val="FF0000"/>
                <w:sz w:val="22"/>
                <w:szCs w:val="22"/>
              </w:rPr>
              <w:t>Nota: Informações de quem elaborou o termo de referência.</w:t>
            </w:r>
          </w:p>
          <w:p w14:paraId="27320F72">
            <w:pPr>
              <w:pStyle w:val="102"/>
              <w:rPr>
                <w:rFonts w:ascii="Arial" w:hAnsi="Arial" w:cs="Arial"/>
                <w:color w:val="FF0000"/>
                <w:sz w:val="22"/>
                <w:szCs w:val="22"/>
              </w:rPr>
            </w:pPr>
          </w:p>
          <w:p w14:paraId="6617D183">
            <w:pPr>
              <w:pStyle w:val="102"/>
              <w:rPr>
                <w:rFonts w:ascii="Arial" w:hAnsi="Arial" w:cs="Arial"/>
                <w:sz w:val="22"/>
                <w:szCs w:val="22"/>
              </w:rPr>
            </w:pPr>
          </w:p>
        </w:tc>
      </w:tr>
      <w:tr w14:paraId="1F1DD04D">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78599108">
            <w:pPr>
              <w:pStyle w:val="3"/>
              <w:tabs>
                <w:tab w:val="left" w:pos="240"/>
                <w:tab w:val="left" w:pos="480"/>
              </w:tabs>
              <w:jc w:val="both"/>
            </w:pPr>
            <w:r>
              <w:rPr>
                <w:rFonts w:ascii="Arial" w:hAnsi="Arial" w:cs="Arial"/>
                <w:b/>
                <w:bCs/>
                <w:color w:val="FFFFFF"/>
                <w:sz w:val="22"/>
                <w:szCs w:val="22"/>
              </w:rPr>
              <w:t>21. GESTOR RESPONSÁVEL DA UNIDADE REQUISITANTE</w:t>
            </w:r>
          </w:p>
        </w:tc>
      </w:tr>
      <w:tr w14:paraId="500982CD">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tbl>
            <w:tblPr>
              <w:tblStyle w:val="5"/>
              <w:tblpPr w:leftFromText="141" w:rightFromText="141" w:horzAnchor="margin" w:tblpY="350"/>
              <w:tblOverlap w:val="never"/>
              <w:tblW w:w="9439" w:type="dxa"/>
              <w:tblInd w:w="0" w:type="dxa"/>
              <w:tblLayout w:type="fixed"/>
              <w:tblCellMar>
                <w:top w:w="0" w:type="dxa"/>
                <w:left w:w="108" w:type="dxa"/>
                <w:bottom w:w="0" w:type="dxa"/>
                <w:right w:w="108" w:type="dxa"/>
              </w:tblCellMar>
            </w:tblPr>
            <w:tblGrid>
              <w:gridCol w:w="3715"/>
              <w:gridCol w:w="1600"/>
              <w:gridCol w:w="4124"/>
            </w:tblGrid>
            <w:tr w14:paraId="47D206B3">
              <w:tblPrEx>
                <w:tblCellMar>
                  <w:top w:w="0" w:type="dxa"/>
                  <w:left w:w="108" w:type="dxa"/>
                  <w:bottom w:w="0" w:type="dxa"/>
                  <w:right w:w="108" w:type="dxa"/>
                </w:tblCellMar>
              </w:tblPrEx>
              <w:trPr>
                <w:trHeight w:val="271" w:hRule="atLeast"/>
              </w:trPr>
              <w:tc>
                <w:tcPr>
                  <w:tcW w:w="3715" w:type="dxa"/>
                  <w:tcBorders>
                    <w:top w:val="single" w:color="000000" w:sz="4" w:space="0"/>
                    <w:left w:val="single" w:color="000000" w:sz="4" w:space="0"/>
                    <w:bottom w:val="single" w:color="000000" w:sz="4" w:space="0"/>
                    <w:right w:val="single" w:color="000000" w:sz="4" w:space="0"/>
                  </w:tcBorders>
                  <w:vAlign w:val="center"/>
                </w:tcPr>
                <w:p w14:paraId="55CCDF21">
                  <w:pPr>
                    <w:pStyle w:val="3"/>
                    <w:jc w:val="center"/>
                    <w:rPr>
                      <w:rFonts w:ascii="Arial" w:hAnsi="Arial" w:cs="Arial"/>
                      <w:b/>
                      <w:bCs/>
                      <w:sz w:val="22"/>
                      <w:szCs w:val="22"/>
                    </w:rPr>
                  </w:pPr>
                  <w:r>
                    <w:rPr>
                      <w:rFonts w:ascii="Arial" w:hAnsi="Arial" w:cs="Arial"/>
                      <w:b/>
                      <w:bCs/>
                      <w:sz w:val="22"/>
                      <w:szCs w:val="22"/>
                    </w:rPr>
                    <w:t>NOME</w:t>
                  </w:r>
                </w:p>
              </w:tc>
              <w:tc>
                <w:tcPr>
                  <w:tcW w:w="1600" w:type="dxa"/>
                  <w:tcBorders>
                    <w:top w:val="single" w:color="000000" w:sz="4" w:space="0"/>
                    <w:left w:val="single" w:color="000000" w:sz="4" w:space="0"/>
                    <w:bottom w:val="single" w:color="000000" w:sz="4" w:space="0"/>
                    <w:right w:val="single" w:color="000000" w:sz="4" w:space="0"/>
                  </w:tcBorders>
                  <w:vAlign w:val="center"/>
                </w:tcPr>
                <w:p w14:paraId="2F98E7EE">
                  <w:pPr>
                    <w:pStyle w:val="3"/>
                    <w:jc w:val="center"/>
                    <w:rPr>
                      <w:rFonts w:ascii="Arial" w:hAnsi="Arial" w:cs="Arial"/>
                      <w:b/>
                      <w:bCs/>
                      <w:sz w:val="22"/>
                      <w:szCs w:val="22"/>
                    </w:rPr>
                  </w:pPr>
                  <w:r>
                    <w:rPr>
                      <w:rFonts w:ascii="Arial" w:hAnsi="Arial" w:cs="Arial"/>
                      <w:b/>
                      <w:bCs/>
                      <w:sz w:val="22"/>
                      <w:szCs w:val="22"/>
                    </w:rPr>
                    <w:t>MATRÍCULA</w:t>
                  </w:r>
                </w:p>
              </w:tc>
              <w:tc>
                <w:tcPr>
                  <w:tcW w:w="4124" w:type="dxa"/>
                  <w:tcBorders>
                    <w:top w:val="single" w:color="000000" w:sz="4" w:space="0"/>
                    <w:left w:val="single" w:color="000000" w:sz="4" w:space="0"/>
                    <w:bottom w:val="single" w:color="000000" w:sz="4" w:space="0"/>
                    <w:right w:val="single" w:color="000000" w:sz="4" w:space="0"/>
                  </w:tcBorders>
                  <w:vAlign w:val="center"/>
                </w:tcPr>
                <w:p w14:paraId="1806615E">
                  <w:pPr>
                    <w:pStyle w:val="3"/>
                    <w:jc w:val="center"/>
                  </w:pPr>
                  <w:r>
                    <w:rPr>
                      <w:rFonts w:ascii="Arial" w:hAnsi="Arial" w:cs="Arial"/>
                      <w:b/>
                      <w:bCs/>
                      <w:sz w:val="22"/>
                      <w:szCs w:val="22"/>
                    </w:rPr>
                    <w:t>TELEFONE/</w:t>
                  </w:r>
                  <w:r>
                    <w:rPr>
                      <w:rFonts w:ascii="Arial" w:hAnsi="Arial" w:cs="Arial"/>
                      <w:b/>
                      <w:bCs/>
                      <w:i/>
                      <w:iCs/>
                      <w:sz w:val="22"/>
                      <w:szCs w:val="22"/>
                    </w:rPr>
                    <w:t>E-MAIL</w:t>
                  </w:r>
                </w:p>
              </w:tc>
            </w:tr>
            <w:tr w14:paraId="6E16EEB0">
              <w:tblPrEx>
                <w:tblCellMar>
                  <w:top w:w="0" w:type="dxa"/>
                  <w:left w:w="108" w:type="dxa"/>
                  <w:bottom w:w="0" w:type="dxa"/>
                  <w:right w:w="108" w:type="dxa"/>
                </w:tblCellMar>
              </w:tblPrEx>
              <w:trPr>
                <w:trHeight w:val="288" w:hRule="atLeast"/>
              </w:trPr>
              <w:tc>
                <w:tcPr>
                  <w:tcW w:w="3715" w:type="dxa"/>
                  <w:tcBorders>
                    <w:top w:val="single" w:color="000000" w:sz="4" w:space="0"/>
                    <w:left w:val="single" w:color="000000" w:sz="4" w:space="0"/>
                    <w:bottom w:val="single" w:color="000000" w:sz="4" w:space="0"/>
                    <w:right w:val="single" w:color="000000" w:sz="4" w:space="0"/>
                  </w:tcBorders>
                  <w:vAlign w:val="center"/>
                </w:tcPr>
                <w:p w14:paraId="5F57D9AA">
                  <w:pPr>
                    <w:pStyle w:val="3"/>
                    <w:jc w:val="both"/>
                  </w:pPr>
                  <w:r>
                    <w:rPr>
                      <w:rFonts w:ascii="Arial" w:hAnsi="Arial" w:cs="Arial"/>
                      <w:color w:val="FF0000"/>
                      <w:sz w:val="22"/>
                      <w:szCs w:val="22"/>
                      <w:shd w:val="clear" w:color="auto" w:fill="FFFFFF"/>
                      <w:lang w:val="en-US"/>
                    </w:rPr>
                    <w:t xml:space="preserve"> </w:t>
                  </w:r>
                  <w:r>
                    <w:rPr>
                      <w:rFonts w:ascii="Arial" w:hAnsi="Arial" w:cs="Arial"/>
                      <w:color w:val="FF0000"/>
                      <w:sz w:val="22"/>
                      <w:szCs w:val="22"/>
                      <w:shd w:val="clear" w:color="auto" w:fill="FFFFFF"/>
                    </w:rPr>
                    <w:t>xxxx</w:t>
                  </w:r>
                </w:p>
              </w:tc>
              <w:tc>
                <w:tcPr>
                  <w:tcW w:w="1600" w:type="dxa"/>
                  <w:tcBorders>
                    <w:top w:val="single" w:color="000000" w:sz="4" w:space="0"/>
                    <w:left w:val="single" w:color="000000" w:sz="4" w:space="0"/>
                    <w:bottom w:val="single" w:color="000000" w:sz="4" w:space="0"/>
                    <w:right w:val="single" w:color="000000" w:sz="4" w:space="0"/>
                  </w:tcBorders>
                  <w:vAlign w:val="center"/>
                </w:tcPr>
                <w:p w14:paraId="48464A64">
                  <w:pPr>
                    <w:pStyle w:val="3"/>
                    <w:jc w:val="both"/>
                    <w:rPr>
                      <w:rFonts w:ascii="Arial" w:hAnsi="Arial" w:cs="Arial"/>
                      <w:color w:val="FF0000"/>
                      <w:sz w:val="22"/>
                      <w:szCs w:val="22"/>
                    </w:rPr>
                  </w:pPr>
                  <w:r>
                    <w:rPr>
                      <w:rFonts w:ascii="Arial" w:hAnsi="Arial" w:cs="Arial"/>
                      <w:color w:val="FF0000"/>
                      <w:sz w:val="22"/>
                      <w:szCs w:val="22"/>
                    </w:rPr>
                    <w:t>xxxx</w:t>
                  </w:r>
                </w:p>
              </w:tc>
              <w:tc>
                <w:tcPr>
                  <w:tcW w:w="4124" w:type="dxa"/>
                  <w:tcBorders>
                    <w:top w:val="single" w:color="000000" w:sz="4" w:space="0"/>
                    <w:left w:val="single" w:color="000000" w:sz="4" w:space="0"/>
                    <w:bottom w:val="single" w:color="000000" w:sz="4" w:space="0"/>
                    <w:right w:val="single" w:color="000000" w:sz="4" w:space="0"/>
                  </w:tcBorders>
                  <w:vAlign w:val="center"/>
                </w:tcPr>
                <w:p w14:paraId="4BA0ACED">
                  <w:pPr>
                    <w:pStyle w:val="3"/>
                    <w:jc w:val="both"/>
                    <w:rPr>
                      <w:rFonts w:ascii="Arial" w:hAnsi="Arial" w:cs="Arial"/>
                      <w:color w:val="FF0000"/>
                      <w:sz w:val="22"/>
                      <w:szCs w:val="22"/>
                    </w:rPr>
                  </w:pPr>
                  <w:r>
                    <w:rPr>
                      <w:rFonts w:ascii="Arial" w:hAnsi="Arial" w:cs="Arial"/>
                      <w:color w:val="FF0000"/>
                      <w:sz w:val="22"/>
                      <w:szCs w:val="22"/>
                    </w:rPr>
                    <w:t>xxxx</w:t>
                  </w:r>
                </w:p>
              </w:tc>
            </w:tr>
            <w:tr w14:paraId="02FB4A35">
              <w:tblPrEx>
                <w:tblCellMar>
                  <w:top w:w="0" w:type="dxa"/>
                  <w:left w:w="108" w:type="dxa"/>
                  <w:bottom w:w="0" w:type="dxa"/>
                  <w:right w:w="108" w:type="dxa"/>
                </w:tblCellMar>
              </w:tblPrEx>
              <w:trPr>
                <w:trHeight w:val="288" w:hRule="atLeast"/>
              </w:trPr>
              <w:tc>
                <w:tcPr>
                  <w:tcW w:w="3715" w:type="dxa"/>
                  <w:tcBorders>
                    <w:top w:val="single" w:color="000000" w:sz="4" w:space="0"/>
                    <w:left w:val="single" w:color="000000" w:sz="4" w:space="0"/>
                    <w:bottom w:val="single" w:color="000000" w:sz="4" w:space="0"/>
                    <w:right w:val="single" w:color="000000" w:sz="4" w:space="0"/>
                  </w:tcBorders>
                  <w:vAlign w:val="center"/>
                </w:tcPr>
                <w:p w14:paraId="00CFDA0A">
                  <w:pPr>
                    <w:pStyle w:val="3"/>
                    <w:jc w:val="both"/>
                    <w:rPr>
                      <w:rFonts w:ascii="Arial" w:hAnsi="Arial" w:cs="Arial"/>
                      <w:color w:val="FF0000"/>
                      <w:sz w:val="22"/>
                      <w:szCs w:val="22"/>
                      <w:shd w:val="clear" w:color="auto" w:fill="FFFFFF"/>
                      <w:lang w:val="en-US"/>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40EC6E1A">
                  <w:pPr>
                    <w:pStyle w:val="3"/>
                    <w:jc w:val="both"/>
                    <w:rPr>
                      <w:rFonts w:ascii="Arial" w:hAnsi="Arial" w:cs="Arial"/>
                      <w:color w:val="FF0000"/>
                      <w:sz w:val="22"/>
                      <w:szCs w:val="22"/>
                    </w:rPr>
                  </w:pPr>
                </w:p>
              </w:tc>
              <w:tc>
                <w:tcPr>
                  <w:tcW w:w="4124" w:type="dxa"/>
                  <w:tcBorders>
                    <w:top w:val="single" w:color="000000" w:sz="4" w:space="0"/>
                    <w:left w:val="single" w:color="000000" w:sz="4" w:space="0"/>
                    <w:bottom w:val="single" w:color="000000" w:sz="4" w:space="0"/>
                    <w:right w:val="single" w:color="000000" w:sz="4" w:space="0"/>
                  </w:tcBorders>
                  <w:vAlign w:val="center"/>
                </w:tcPr>
                <w:p w14:paraId="4948A553">
                  <w:pPr>
                    <w:pStyle w:val="3"/>
                    <w:jc w:val="both"/>
                    <w:rPr>
                      <w:rFonts w:ascii="Arial" w:hAnsi="Arial" w:cs="Arial"/>
                      <w:color w:val="FF0000"/>
                      <w:sz w:val="22"/>
                      <w:szCs w:val="22"/>
                    </w:rPr>
                  </w:pPr>
                </w:p>
              </w:tc>
            </w:tr>
          </w:tbl>
          <w:p w14:paraId="7D5A79B0">
            <w:pPr>
              <w:pStyle w:val="102"/>
              <w:rPr>
                <w:rFonts w:ascii="Arial" w:hAnsi="Arial" w:cs="Arial"/>
                <w:sz w:val="22"/>
                <w:szCs w:val="22"/>
              </w:rPr>
            </w:pPr>
          </w:p>
          <w:p w14:paraId="12FB5C1D">
            <w:pPr>
              <w:pStyle w:val="102"/>
              <w:rPr>
                <w:rFonts w:ascii="Arial" w:hAnsi="Arial" w:cs="Arial"/>
                <w:sz w:val="22"/>
                <w:szCs w:val="22"/>
              </w:rPr>
            </w:pPr>
          </w:p>
        </w:tc>
      </w:tr>
      <w:tr w14:paraId="4BB68E7C">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17EBCA24">
            <w:pPr>
              <w:pStyle w:val="3"/>
              <w:tabs>
                <w:tab w:val="left" w:pos="240"/>
                <w:tab w:val="left" w:pos="480"/>
              </w:tabs>
              <w:jc w:val="both"/>
            </w:pPr>
            <w:r>
              <w:rPr>
                <w:rFonts w:ascii="Arial" w:hAnsi="Arial" w:cs="Arial"/>
                <w:b/>
                <w:bCs/>
                <w:color w:val="FFFFFF"/>
                <w:sz w:val="22"/>
                <w:szCs w:val="22"/>
              </w:rPr>
              <w:t>22. AUTORIDADE COMPETENTE DA SUPERINTENDÊNCIA REQUISITANTE</w:t>
            </w:r>
          </w:p>
        </w:tc>
      </w:tr>
      <w:tr w14:paraId="6AE1179E">
        <w:tblPrEx>
          <w:tblCellMar>
            <w:top w:w="0" w:type="dxa"/>
            <w:left w:w="108" w:type="dxa"/>
            <w:bottom w:w="0" w:type="dxa"/>
            <w:right w:w="108" w:type="dxa"/>
          </w:tblCellMar>
        </w:tblPrEx>
        <w:trPr>
          <w:trHeight w:val="1237" w:hRule="atLeast"/>
          <w:jc w:val="center"/>
        </w:trPr>
        <w:tc>
          <w:tcPr>
            <w:tcW w:w="9570" w:type="dxa"/>
            <w:tcBorders>
              <w:top w:val="single" w:color="000000" w:sz="4" w:space="0"/>
              <w:left w:val="single" w:color="000000" w:sz="4" w:space="0"/>
              <w:bottom w:val="single" w:color="000000" w:sz="4" w:space="0"/>
              <w:right w:val="single" w:color="000000" w:sz="4" w:space="0"/>
            </w:tcBorders>
          </w:tcPr>
          <w:tbl>
            <w:tblPr>
              <w:tblStyle w:val="5"/>
              <w:tblpPr w:leftFromText="141" w:rightFromText="141" w:horzAnchor="margin" w:tblpY="350"/>
              <w:tblOverlap w:val="never"/>
              <w:tblW w:w="9439" w:type="dxa"/>
              <w:tblInd w:w="0" w:type="dxa"/>
              <w:tblLayout w:type="fixed"/>
              <w:tblCellMar>
                <w:top w:w="0" w:type="dxa"/>
                <w:left w:w="108" w:type="dxa"/>
                <w:bottom w:w="0" w:type="dxa"/>
                <w:right w:w="108" w:type="dxa"/>
              </w:tblCellMar>
            </w:tblPr>
            <w:tblGrid>
              <w:gridCol w:w="3740"/>
              <w:gridCol w:w="1600"/>
              <w:gridCol w:w="4099"/>
            </w:tblGrid>
            <w:tr w14:paraId="277D46C8">
              <w:tblPrEx>
                <w:tblCellMar>
                  <w:top w:w="0" w:type="dxa"/>
                  <w:left w:w="108" w:type="dxa"/>
                  <w:bottom w:w="0" w:type="dxa"/>
                  <w:right w:w="108" w:type="dxa"/>
                </w:tblCellMar>
              </w:tblPrEx>
              <w:trPr>
                <w:trHeight w:val="271" w:hRule="atLeast"/>
              </w:trPr>
              <w:tc>
                <w:tcPr>
                  <w:tcW w:w="3740" w:type="dxa"/>
                  <w:tcBorders>
                    <w:top w:val="single" w:color="000000" w:sz="4" w:space="0"/>
                    <w:left w:val="single" w:color="000000" w:sz="4" w:space="0"/>
                    <w:bottom w:val="single" w:color="000000" w:sz="4" w:space="0"/>
                    <w:right w:val="single" w:color="000000" w:sz="4" w:space="0"/>
                  </w:tcBorders>
                  <w:vAlign w:val="center"/>
                </w:tcPr>
                <w:p w14:paraId="358508DC">
                  <w:pPr>
                    <w:pStyle w:val="3"/>
                    <w:jc w:val="center"/>
                    <w:rPr>
                      <w:rFonts w:ascii="Arial" w:hAnsi="Arial" w:cs="Arial"/>
                      <w:b/>
                      <w:bCs/>
                      <w:sz w:val="22"/>
                      <w:szCs w:val="22"/>
                    </w:rPr>
                  </w:pPr>
                  <w:r>
                    <w:rPr>
                      <w:rFonts w:ascii="Arial" w:hAnsi="Arial" w:cs="Arial"/>
                      <w:b/>
                      <w:bCs/>
                      <w:sz w:val="22"/>
                      <w:szCs w:val="22"/>
                    </w:rPr>
                    <w:t>NOME</w:t>
                  </w:r>
                </w:p>
              </w:tc>
              <w:tc>
                <w:tcPr>
                  <w:tcW w:w="1600" w:type="dxa"/>
                  <w:tcBorders>
                    <w:top w:val="single" w:color="000000" w:sz="4" w:space="0"/>
                    <w:left w:val="single" w:color="000000" w:sz="4" w:space="0"/>
                    <w:bottom w:val="single" w:color="000000" w:sz="4" w:space="0"/>
                    <w:right w:val="single" w:color="000000" w:sz="4" w:space="0"/>
                  </w:tcBorders>
                  <w:vAlign w:val="center"/>
                </w:tcPr>
                <w:p w14:paraId="4BB1A348">
                  <w:pPr>
                    <w:pStyle w:val="3"/>
                    <w:jc w:val="center"/>
                    <w:rPr>
                      <w:rFonts w:ascii="Arial" w:hAnsi="Arial" w:cs="Arial"/>
                      <w:b/>
                      <w:bCs/>
                      <w:sz w:val="22"/>
                      <w:szCs w:val="22"/>
                    </w:rPr>
                  </w:pPr>
                  <w:r>
                    <w:rPr>
                      <w:rFonts w:ascii="Arial" w:hAnsi="Arial" w:cs="Arial"/>
                      <w:b/>
                      <w:bCs/>
                      <w:sz w:val="22"/>
                      <w:szCs w:val="22"/>
                    </w:rPr>
                    <w:t>MATRÍCULA</w:t>
                  </w:r>
                </w:p>
              </w:tc>
              <w:tc>
                <w:tcPr>
                  <w:tcW w:w="4099" w:type="dxa"/>
                  <w:tcBorders>
                    <w:top w:val="single" w:color="000000" w:sz="4" w:space="0"/>
                    <w:left w:val="single" w:color="000000" w:sz="4" w:space="0"/>
                    <w:bottom w:val="single" w:color="000000" w:sz="4" w:space="0"/>
                    <w:right w:val="single" w:color="000000" w:sz="4" w:space="0"/>
                  </w:tcBorders>
                  <w:vAlign w:val="center"/>
                </w:tcPr>
                <w:p w14:paraId="78D1E64E">
                  <w:pPr>
                    <w:pStyle w:val="3"/>
                    <w:jc w:val="center"/>
                  </w:pPr>
                  <w:r>
                    <w:rPr>
                      <w:rFonts w:ascii="Arial" w:hAnsi="Arial" w:cs="Arial"/>
                      <w:b/>
                      <w:bCs/>
                      <w:sz w:val="22"/>
                      <w:szCs w:val="22"/>
                    </w:rPr>
                    <w:t>TELEFONE/</w:t>
                  </w:r>
                  <w:r>
                    <w:rPr>
                      <w:rFonts w:ascii="Arial" w:hAnsi="Arial" w:cs="Arial"/>
                      <w:b/>
                      <w:bCs/>
                      <w:i/>
                      <w:iCs/>
                      <w:sz w:val="22"/>
                      <w:szCs w:val="22"/>
                    </w:rPr>
                    <w:t>E-MAIL</w:t>
                  </w:r>
                </w:p>
              </w:tc>
            </w:tr>
            <w:tr w14:paraId="2466BE28">
              <w:tblPrEx>
                <w:tblCellMar>
                  <w:top w:w="0" w:type="dxa"/>
                  <w:left w:w="108" w:type="dxa"/>
                  <w:bottom w:w="0" w:type="dxa"/>
                  <w:right w:w="108" w:type="dxa"/>
                </w:tblCellMar>
              </w:tblPrEx>
              <w:trPr>
                <w:trHeight w:val="288" w:hRule="atLeast"/>
              </w:trPr>
              <w:tc>
                <w:tcPr>
                  <w:tcW w:w="3740" w:type="dxa"/>
                  <w:tcBorders>
                    <w:top w:val="single" w:color="000000" w:sz="4" w:space="0"/>
                    <w:left w:val="single" w:color="000000" w:sz="4" w:space="0"/>
                    <w:bottom w:val="single" w:color="000000" w:sz="4" w:space="0"/>
                    <w:right w:val="single" w:color="000000" w:sz="4" w:space="0"/>
                  </w:tcBorders>
                  <w:vAlign w:val="center"/>
                </w:tcPr>
                <w:p w14:paraId="0C1137A8">
                  <w:pPr>
                    <w:pStyle w:val="3"/>
                    <w:jc w:val="both"/>
                  </w:pPr>
                  <w:r>
                    <w:rPr>
                      <w:rFonts w:ascii="Arial" w:hAnsi="Arial" w:cs="Arial"/>
                      <w:color w:val="FF0000"/>
                      <w:sz w:val="22"/>
                      <w:szCs w:val="22"/>
                      <w:shd w:val="clear" w:color="auto" w:fill="FFFFFF"/>
                      <w:lang w:val="en-US"/>
                    </w:rPr>
                    <w:t xml:space="preserve"> </w:t>
                  </w:r>
                  <w:r>
                    <w:rPr>
                      <w:rFonts w:ascii="Arial" w:hAnsi="Arial" w:cs="Arial"/>
                      <w:color w:val="FF0000"/>
                      <w:sz w:val="22"/>
                      <w:szCs w:val="22"/>
                      <w:shd w:val="clear" w:color="auto" w:fill="FFFFFF"/>
                    </w:rPr>
                    <w:t>xxxx</w:t>
                  </w:r>
                </w:p>
              </w:tc>
              <w:tc>
                <w:tcPr>
                  <w:tcW w:w="1600" w:type="dxa"/>
                  <w:tcBorders>
                    <w:top w:val="single" w:color="000000" w:sz="4" w:space="0"/>
                    <w:left w:val="single" w:color="000000" w:sz="4" w:space="0"/>
                    <w:bottom w:val="single" w:color="000000" w:sz="4" w:space="0"/>
                    <w:right w:val="single" w:color="000000" w:sz="4" w:space="0"/>
                  </w:tcBorders>
                  <w:vAlign w:val="center"/>
                </w:tcPr>
                <w:p w14:paraId="0B90E913">
                  <w:pPr>
                    <w:pStyle w:val="3"/>
                    <w:jc w:val="both"/>
                    <w:rPr>
                      <w:rFonts w:ascii="Arial" w:hAnsi="Arial" w:cs="Arial"/>
                      <w:color w:val="FF0000"/>
                      <w:sz w:val="22"/>
                      <w:szCs w:val="22"/>
                    </w:rPr>
                  </w:pPr>
                  <w:r>
                    <w:rPr>
                      <w:rFonts w:ascii="Arial" w:hAnsi="Arial" w:cs="Arial"/>
                      <w:color w:val="FF0000"/>
                      <w:sz w:val="22"/>
                      <w:szCs w:val="22"/>
                    </w:rPr>
                    <w:t>xxxx</w:t>
                  </w:r>
                </w:p>
              </w:tc>
              <w:tc>
                <w:tcPr>
                  <w:tcW w:w="4099" w:type="dxa"/>
                  <w:tcBorders>
                    <w:top w:val="single" w:color="000000" w:sz="4" w:space="0"/>
                    <w:left w:val="single" w:color="000000" w:sz="4" w:space="0"/>
                    <w:bottom w:val="single" w:color="000000" w:sz="4" w:space="0"/>
                    <w:right w:val="single" w:color="000000" w:sz="4" w:space="0"/>
                  </w:tcBorders>
                  <w:vAlign w:val="center"/>
                </w:tcPr>
                <w:p w14:paraId="514A247D">
                  <w:pPr>
                    <w:pStyle w:val="3"/>
                    <w:jc w:val="both"/>
                    <w:rPr>
                      <w:rFonts w:ascii="Arial" w:hAnsi="Arial" w:cs="Arial"/>
                      <w:color w:val="FF0000"/>
                      <w:sz w:val="22"/>
                      <w:szCs w:val="22"/>
                    </w:rPr>
                  </w:pPr>
                  <w:r>
                    <w:rPr>
                      <w:rFonts w:ascii="Arial" w:hAnsi="Arial" w:cs="Arial"/>
                      <w:color w:val="FF0000"/>
                      <w:sz w:val="22"/>
                      <w:szCs w:val="22"/>
                    </w:rPr>
                    <w:t>xxxx</w:t>
                  </w:r>
                </w:p>
              </w:tc>
            </w:tr>
          </w:tbl>
          <w:p w14:paraId="1499C9D8">
            <w:pPr>
              <w:pStyle w:val="102"/>
              <w:rPr>
                <w:rFonts w:ascii="Arial" w:hAnsi="Arial" w:cs="Arial"/>
                <w:sz w:val="22"/>
                <w:szCs w:val="22"/>
              </w:rPr>
            </w:pPr>
          </w:p>
        </w:tc>
      </w:tr>
    </w:tbl>
    <w:p w14:paraId="5853F26C">
      <w:pPr>
        <w:pStyle w:val="3"/>
        <w:rPr>
          <w:rFonts w:ascii="Arial" w:hAnsi="Arial" w:cs="Arial"/>
          <w:sz w:val="22"/>
          <w:szCs w:val="22"/>
        </w:rPr>
      </w:pPr>
    </w:p>
    <w:p w14:paraId="2787F3F9">
      <w:pPr>
        <w:pStyle w:val="3"/>
        <w:rPr>
          <w:rFonts w:ascii="Calibri" w:hAnsi="Calibri" w:cs="Calibri"/>
          <w:sz w:val="22"/>
          <w:szCs w:val="22"/>
        </w:rPr>
      </w:pPr>
    </w:p>
    <w:p w14:paraId="25A77006">
      <w:pPr>
        <w:pStyle w:val="2"/>
        <w:tabs>
          <w:tab w:val="left" w:pos="851"/>
        </w:tabs>
        <w:ind w:left="851" w:firstLine="0"/>
        <w:jc w:val="center"/>
        <w:rPr>
          <w:rFonts w:ascii="Calibri" w:hAnsi="Calibri" w:cs="Calibri"/>
        </w:rPr>
      </w:pPr>
    </w:p>
    <w:p w14:paraId="2381647B">
      <w:pPr>
        <w:pStyle w:val="2"/>
        <w:tabs>
          <w:tab w:val="left" w:pos="851"/>
        </w:tabs>
        <w:ind w:left="851" w:firstLine="0"/>
        <w:jc w:val="center"/>
        <w:rPr>
          <w:rFonts w:ascii="Calibri" w:hAnsi="Calibri" w:cs="Calibri"/>
        </w:rPr>
      </w:pPr>
    </w:p>
    <w:p w14:paraId="35F89568">
      <w:pPr>
        <w:pStyle w:val="2"/>
        <w:tabs>
          <w:tab w:val="left" w:pos="851"/>
        </w:tabs>
        <w:ind w:left="851" w:firstLine="0"/>
        <w:jc w:val="center"/>
        <w:rPr>
          <w:rFonts w:ascii="Calibri" w:hAnsi="Calibri" w:cs="Calibri"/>
        </w:rPr>
      </w:pPr>
    </w:p>
    <w:p w14:paraId="1C887EA4">
      <w:pPr>
        <w:pStyle w:val="2"/>
        <w:tabs>
          <w:tab w:val="left" w:pos="851"/>
        </w:tabs>
        <w:ind w:left="851" w:firstLine="0"/>
        <w:jc w:val="center"/>
        <w:rPr>
          <w:rFonts w:ascii="Calibri" w:hAnsi="Calibri" w:cs="Calibri"/>
        </w:rPr>
      </w:pPr>
    </w:p>
    <w:p w14:paraId="3B6F1479">
      <w:pPr>
        <w:pStyle w:val="3"/>
        <w:ind w:left="851"/>
        <w:jc w:val="center"/>
        <w:rPr>
          <w:rFonts w:ascii="Calibri" w:hAnsi="Calibri" w:cs="Calibri"/>
          <w:i/>
          <w:sz w:val="22"/>
          <w:szCs w:val="22"/>
        </w:rPr>
      </w:pPr>
    </w:p>
    <w:p w14:paraId="2F7136F5">
      <w:pPr>
        <w:pStyle w:val="3"/>
        <w:ind w:left="851"/>
        <w:jc w:val="center"/>
        <w:rPr>
          <w:rFonts w:ascii="Calibri" w:hAnsi="Calibri" w:cs="Calibri"/>
          <w:i/>
          <w:sz w:val="22"/>
          <w:szCs w:val="22"/>
        </w:rPr>
      </w:pPr>
    </w:p>
    <w:p w14:paraId="2556160B">
      <w:pPr>
        <w:pStyle w:val="102"/>
        <w:ind w:firstLine="550"/>
        <w:rPr>
          <w:rFonts w:ascii="Arial" w:hAnsi="Arial" w:cs="Arial"/>
          <w:color w:val="FF0000"/>
          <w:sz w:val="22"/>
          <w:szCs w:val="22"/>
        </w:rPr>
      </w:pPr>
      <w:r>
        <w:rPr>
          <w:rFonts w:ascii="Arial" w:hAnsi="Arial" w:cs="Arial"/>
          <w:color w:val="FF0000"/>
          <w:sz w:val="22"/>
          <w:szCs w:val="22"/>
        </w:rPr>
        <w:t>Nota: Informações do Superintendente da área.</w:t>
      </w:r>
    </w:p>
    <w:p w14:paraId="729870F2">
      <w:pPr>
        <w:pStyle w:val="102"/>
        <w:ind w:firstLine="550"/>
        <w:rPr>
          <w:rFonts w:ascii="Arial" w:hAnsi="Arial" w:cs="Arial"/>
          <w:color w:val="FF0000"/>
          <w:sz w:val="22"/>
          <w:szCs w:val="22"/>
        </w:rPr>
      </w:pPr>
    </w:p>
    <w:p w14:paraId="5D31E2A8">
      <w:pPr>
        <w:pStyle w:val="3"/>
        <w:ind w:right="458" w:firstLine="550"/>
        <w:jc w:val="both"/>
        <w:rPr>
          <w:rFonts w:ascii="Arial" w:hAnsi="Arial" w:cs="Arial"/>
          <w:sz w:val="22"/>
          <w:szCs w:val="22"/>
        </w:rPr>
      </w:pPr>
    </w:p>
    <w:p w14:paraId="5DD132DA">
      <w:pPr>
        <w:pStyle w:val="3"/>
        <w:ind w:right="458" w:firstLine="550"/>
        <w:jc w:val="both"/>
        <w:rPr>
          <w:rFonts w:ascii="Arial" w:hAnsi="Arial" w:cs="Arial"/>
          <w:sz w:val="22"/>
          <w:szCs w:val="22"/>
        </w:rPr>
      </w:pPr>
    </w:p>
    <w:p w14:paraId="3D98BDA5">
      <w:pPr>
        <w:pStyle w:val="3"/>
        <w:ind w:right="458" w:firstLine="550"/>
        <w:jc w:val="both"/>
      </w:pPr>
      <w:r>
        <w:rPr>
          <w:rFonts w:ascii="Arial" w:hAnsi="Arial" w:cs="Arial"/>
          <w:sz w:val="22"/>
          <w:szCs w:val="22"/>
        </w:rPr>
        <w:t xml:space="preserve">Data: </w:t>
      </w:r>
      <w:r>
        <w:rPr>
          <w:rFonts w:ascii="Arial" w:hAnsi="Arial" w:cs="Arial"/>
          <w:color w:val="FF0000"/>
          <w:sz w:val="22"/>
          <w:szCs w:val="22"/>
        </w:rPr>
        <w:t xml:space="preserve">xx/xx/xxxx </w:t>
      </w:r>
    </w:p>
    <w:p w14:paraId="27B044BA">
      <w:pPr>
        <w:pStyle w:val="3"/>
        <w:ind w:right="458" w:firstLine="550"/>
        <w:jc w:val="both"/>
        <w:rPr>
          <w:rFonts w:ascii="Arial" w:hAnsi="Arial" w:cs="Arial"/>
          <w:color w:val="FF0000"/>
          <w:sz w:val="22"/>
          <w:szCs w:val="22"/>
        </w:rPr>
      </w:pPr>
    </w:p>
    <w:p w14:paraId="3049489F">
      <w:pPr>
        <w:pStyle w:val="3"/>
        <w:ind w:left="598" w:right="458"/>
        <w:jc w:val="both"/>
      </w:pPr>
      <w:r>
        <w:rPr>
          <w:rFonts w:ascii="Arial" w:hAnsi="Arial" w:cs="Arial"/>
          <w:sz w:val="22"/>
          <w:szCs w:val="22"/>
        </w:rPr>
        <w:t>Versão nº 5, atualizada em 15/01/2025.</w:t>
      </w:r>
    </w:p>
    <w:p w14:paraId="0673C652">
      <w:pPr>
        <w:pStyle w:val="3"/>
        <w:ind w:left="598" w:right="458"/>
        <w:jc w:val="both"/>
        <w:rPr>
          <w:rFonts w:ascii="Arial" w:hAnsi="Arial" w:cs="Arial"/>
          <w:color w:val="FF0000"/>
          <w:sz w:val="22"/>
          <w:szCs w:val="22"/>
        </w:rPr>
      </w:pPr>
    </w:p>
    <w:p w14:paraId="228BE100">
      <w:pPr>
        <w:pStyle w:val="3"/>
        <w:ind w:left="598" w:right="583"/>
        <w:jc w:val="both"/>
        <w:rPr>
          <w:rFonts w:ascii="Arial" w:hAnsi="Arial" w:cs="Arial"/>
          <w:color w:val="FF0000"/>
          <w:sz w:val="22"/>
          <w:szCs w:val="22"/>
        </w:rPr>
      </w:pPr>
      <w:r>
        <w:rPr>
          <w:rFonts w:ascii="Arial" w:hAnsi="Arial" w:cs="Arial"/>
          <w:color w:val="FF0000"/>
          <w:sz w:val="22"/>
          <w:szCs w:val="22"/>
        </w:rPr>
        <w:t>A validade deste documento está condicionada às assinaturas digitais no Sistema de Gestão de Processos Eletrônicos - SGPe. O termo de referência deve ser obrigatoriamente assinado pelo Superintendente da área.</w:t>
      </w:r>
    </w:p>
    <w:p w14:paraId="6B439317">
      <w:pPr>
        <w:pStyle w:val="3"/>
        <w:ind w:left="598" w:right="583"/>
        <w:jc w:val="both"/>
        <w:rPr>
          <w:rFonts w:ascii="Arial" w:hAnsi="Arial" w:cs="Arial"/>
          <w:color w:val="FF0000"/>
          <w:sz w:val="22"/>
          <w:szCs w:val="22"/>
        </w:rPr>
      </w:pPr>
    </w:p>
    <w:p w14:paraId="1A6ECE3F">
      <w:pPr>
        <w:pStyle w:val="3"/>
        <w:ind w:left="598" w:right="583"/>
        <w:jc w:val="both"/>
        <w:rPr>
          <w:rFonts w:ascii="Arial" w:hAnsi="Arial" w:cs="Arial"/>
          <w:color w:val="FF0000"/>
          <w:sz w:val="22"/>
          <w:szCs w:val="22"/>
        </w:rPr>
      </w:pPr>
      <w:r>
        <w:rPr>
          <w:rFonts w:ascii="Arial" w:hAnsi="Arial" w:cs="Arial"/>
          <w:color w:val="FF0000"/>
          <w:sz w:val="22"/>
          <w:szCs w:val="22"/>
        </w:rPr>
        <w:t>As notas que estão em vermelho foram acrescentadas para auxiliar no preenchimento do termo de referência, dessa forma devem ser retiradas do termo de referência finalizado.</w:t>
      </w:r>
    </w:p>
    <w:p w14:paraId="27EB0827">
      <w:pPr>
        <w:pStyle w:val="3"/>
        <w:ind w:left="598" w:right="583"/>
        <w:jc w:val="both"/>
        <w:rPr>
          <w:rFonts w:ascii="Arial" w:hAnsi="Arial" w:cs="Arial"/>
          <w:color w:val="FF0000"/>
          <w:sz w:val="22"/>
          <w:szCs w:val="22"/>
        </w:rPr>
      </w:pPr>
    </w:p>
    <w:p w14:paraId="7EA47BA8">
      <w:pPr>
        <w:pStyle w:val="3"/>
        <w:ind w:left="598" w:right="583"/>
        <w:jc w:val="both"/>
        <w:rPr>
          <w:rFonts w:ascii="Arial" w:hAnsi="Arial" w:cs="Arial"/>
          <w:color w:val="FF0000"/>
          <w:sz w:val="22"/>
          <w:szCs w:val="22"/>
        </w:rPr>
      </w:pPr>
      <w:r>
        <w:rPr>
          <w:rFonts w:ascii="Arial" w:hAnsi="Arial" w:cs="Arial"/>
          <w:color w:val="FF0000"/>
          <w:sz w:val="22"/>
          <w:szCs w:val="22"/>
        </w:rPr>
        <w:t xml:space="preserve">Há restrições de edição neste documento, dessa forma caso seja necessária alguma alteração em partes restritas, solicitamos entrar em contato com DPGC/NASER. Telefone: (48) 3664-8789 </w:t>
      </w:r>
    </w:p>
    <w:p w14:paraId="0728E4C7">
      <w:pPr>
        <w:pStyle w:val="3"/>
        <w:ind w:left="598" w:right="583"/>
        <w:jc w:val="both"/>
      </w:pPr>
      <w:r>
        <w:rPr>
          <w:rFonts w:ascii="Arial" w:hAnsi="Arial" w:cs="Arial"/>
          <w:color w:val="FF0000"/>
          <w:sz w:val="22"/>
          <w:szCs w:val="22"/>
        </w:rPr>
        <w:t>As partes em destaque são editáveis.</w:t>
      </w:r>
    </w:p>
    <w:p w14:paraId="46DD6CCD">
      <w:pPr>
        <w:pStyle w:val="3"/>
        <w:ind w:left="598" w:right="583"/>
        <w:jc w:val="both"/>
        <w:rPr>
          <w:rFonts w:ascii="Arial" w:hAnsi="Arial" w:cs="Arial"/>
          <w:sz w:val="22"/>
          <w:szCs w:val="22"/>
        </w:rPr>
      </w:pPr>
    </w:p>
    <w:p w14:paraId="37A3CB64">
      <w:pPr>
        <w:pStyle w:val="3"/>
        <w:ind w:left="598" w:right="583"/>
        <w:jc w:val="both"/>
        <w:rPr>
          <w:rFonts w:ascii="Arial" w:hAnsi="Arial" w:cs="Arial"/>
          <w:color w:val="FF0000"/>
          <w:sz w:val="22"/>
          <w:szCs w:val="22"/>
        </w:rPr>
      </w:pPr>
      <w:r>
        <w:rPr>
          <w:rFonts w:ascii="Arial" w:hAnsi="Arial" w:cs="Arial"/>
          <w:color w:val="FF0000"/>
          <w:sz w:val="22"/>
          <w:szCs w:val="22"/>
        </w:rPr>
        <w:t>LEMBRAMOS QUE O MAPA DE RISCO DA SEA DEVE SER ANEXADO AO PROCESSO.</w:t>
      </w:r>
    </w:p>
    <w:p w14:paraId="21BE89C8">
      <w:pPr>
        <w:pStyle w:val="3"/>
        <w:ind w:left="598" w:right="583"/>
        <w:jc w:val="both"/>
        <w:rPr>
          <w:rFonts w:ascii="Arial" w:hAnsi="Arial" w:cs="Arial"/>
          <w:sz w:val="22"/>
          <w:szCs w:val="22"/>
        </w:rPr>
      </w:pPr>
    </w:p>
    <w:p w14:paraId="25B877F4">
      <w:pPr>
        <w:pStyle w:val="3"/>
        <w:ind w:left="598" w:right="583"/>
        <w:jc w:val="both"/>
        <w:rPr>
          <w:rFonts w:ascii="Arial" w:hAnsi="Arial" w:cs="Arial"/>
          <w:sz w:val="22"/>
          <w:szCs w:val="22"/>
        </w:rPr>
      </w:pPr>
    </w:p>
    <w:p w14:paraId="30DE8B42">
      <w:pPr>
        <w:pStyle w:val="3"/>
        <w:ind w:left="598" w:right="583"/>
        <w:jc w:val="both"/>
        <w:rPr>
          <w:rFonts w:ascii="Arial" w:hAnsi="Arial" w:cs="Arial"/>
          <w:sz w:val="22"/>
          <w:szCs w:val="22"/>
        </w:rPr>
      </w:pPr>
    </w:p>
    <w:p w14:paraId="64911E9E">
      <w:pPr>
        <w:pStyle w:val="3"/>
        <w:ind w:left="598" w:right="583"/>
        <w:jc w:val="both"/>
        <w:rPr>
          <w:rFonts w:ascii="Arial" w:hAnsi="Arial" w:cs="Arial"/>
          <w:sz w:val="22"/>
          <w:szCs w:val="22"/>
        </w:rPr>
      </w:pPr>
    </w:p>
    <w:p w14:paraId="2E5083B8">
      <w:pPr>
        <w:pStyle w:val="3"/>
        <w:ind w:left="598" w:right="583"/>
        <w:jc w:val="both"/>
        <w:rPr>
          <w:rFonts w:ascii="Arial" w:hAnsi="Arial" w:cs="Arial"/>
          <w:sz w:val="22"/>
          <w:szCs w:val="22"/>
        </w:rPr>
      </w:pPr>
    </w:p>
    <w:p w14:paraId="61D9E808">
      <w:pPr>
        <w:pStyle w:val="3"/>
        <w:ind w:left="598" w:right="583"/>
        <w:jc w:val="both"/>
        <w:rPr>
          <w:rFonts w:ascii="Arial" w:hAnsi="Arial" w:cs="Arial"/>
          <w:sz w:val="22"/>
          <w:szCs w:val="22"/>
        </w:rPr>
      </w:pPr>
    </w:p>
    <w:p w14:paraId="7FA771F7">
      <w:pPr>
        <w:pStyle w:val="3"/>
        <w:ind w:left="598" w:right="583"/>
        <w:jc w:val="both"/>
        <w:rPr>
          <w:rFonts w:ascii="Arial" w:hAnsi="Arial" w:cs="Arial"/>
          <w:sz w:val="22"/>
          <w:szCs w:val="22"/>
        </w:rPr>
      </w:pPr>
    </w:p>
    <w:p w14:paraId="55CC029F">
      <w:pPr>
        <w:pStyle w:val="3"/>
        <w:ind w:left="598" w:right="583"/>
        <w:jc w:val="both"/>
        <w:rPr>
          <w:rFonts w:ascii="Arial" w:hAnsi="Arial" w:cs="Arial"/>
          <w:sz w:val="22"/>
          <w:szCs w:val="22"/>
        </w:rPr>
      </w:pPr>
    </w:p>
    <w:p w14:paraId="0E8D6B33">
      <w:pPr>
        <w:pStyle w:val="3"/>
        <w:ind w:left="598" w:right="583"/>
        <w:jc w:val="both"/>
        <w:rPr>
          <w:rFonts w:ascii="Arial" w:hAnsi="Arial" w:cs="Arial"/>
          <w:sz w:val="22"/>
          <w:szCs w:val="22"/>
        </w:rPr>
      </w:pPr>
    </w:p>
    <w:p w14:paraId="62564A68">
      <w:pPr>
        <w:pStyle w:val="3"/>
        <w:ind w:left="598" w:right="583"/>
        <w:jc w:val="both"/>
        <w:rPr>
          <w:rFonts w:ascii="Arial" w:hAnsi="Arial" w:cs="Arial"/>
          <w:sz w:val="22"/>
          <w:szCs w:val="22"/>
        </w:rPr>
      </w:pPr>
    </w:p>
    <w:p w14:paraId="2371718B">
      <w:pPr>
        <w:pStyle w:val="3"/>
        <w:ind w:left="598" w:right="583"/>
        <w:jc w:val="both"/>
        <w:rPr>
          <w:rFonts w:ascii="Arial" w:hAnsi="Arial" w:cs="Arial"/>
          <w:sz w:val="22"/>
          <w:szCs w:val="22"/>
        </w:rPr>
      </w:pPr>
    </w:p>
    <w:p w14:paraId="521D9B57">
      <w:pPr>
        <w:pStyle w:val="3"/>
        <w:ind w:left="598" w:right="583"/>
        <w:jc w:val="both"/>
        <w:rPr>
          <w:rFonts w:ascii="Arial" w:hAnsi="Arial" w:cs="Arial"/>
          <w:sz w:val="22"/>
          <w:szCs w:val="22"/>
        </w:rPr>
      </w:pPr>
    </w:p>
    <w:p w14:paraId="54DD3B23">
      <w:pPr>
        <w:pStyle w:val="3"/>
        <w:ind w:left="598" w:right="583"/>
        <w:jc w:val="both"/>
        <w:rPr>
          <w:rFonts w:ascii="Arial" w:hAnsi="Arial" w:cs="Arial"/>
          <w:sz w:val="22"/>
          <w:szCs w:val="22"/>
        </w:rPr>
      </w:pPr>
    </w:p>
    <w:p w14:paraId="46328216">
      <w:pPr>
        <w:pStyle w:val="3"/>
        <w:ind w:left="598" w:right="583"/>
        <w:jc w:val="both"/>
        <w:rPr>
          <w:rFonts w:ascii="Arial" w:hAnsi="Arial" w:cs="Arial"/>
          <w:sz w:val="22"/>
          <w:szCs w:val="22"/>
        </w:rPr>
      </w:pPr>
    </w:p>
    <w:p w14:paraId="1AB54DB3">
      <w:pPr>
        <w:pStyle w:val="3"/>
        <w:ind w:left="598" w:right="583"/>
        <w:jc w:val="both"/>
        <w:rPr>
          <w:rFonts w:ascii="Arial" w:hAnsi="Arial" w:cs="Arial"/>
          <w:sz w:val="22"/>
          <w:szCs w:val="22"/>
        </w:rPr>
      </w:pPr>
    </w:p>
    <w:p w14:paraId="38729F59">
      <w:pPr>
        <w:pStyle w:val="3"/>
        <w:ind w:left="598" w:right="583"/>
        <w:jc w:val="center"/>
        <w:rPr>
          <w:rFonts w:ascii="Arial" w:hAnsi="Arial" w:cs="Arial"/>
        </w:rPr>
      </w:pPr>
    </w:p>
    <w:p w14:paraId="2057F293">
      <w:pPr>
        <w:pStyle w:val="3"/>
        <w:ind w:left="598" w:right="583"/>
        <w:jc w:val="center"/>
        <w:rPr>
          <w:rFonts w:ascii="Arial" w:hAnsi="Arial" w:cs="Arial"/>
        </w:rPr>
      </w:pPr>
      <w:r>
        <w:rPr>
          <w:rFonts w:ascii="Arial" w:hAnsi="Arial" w:cs="Arial"/>
        </w:rPr>
        <w:t>ANEXO I</w:t>
      </w:r>
    </w:p>
    <w:p w14:paraId="6901B1B0">
      <w:pPr>
        <w:pStyle w:val="3"/>
        <w:ind w:left="598" w:right="583"/>
        <w:jc w:val="center"/>
        <w:rPr>
          <w:rFonts w:ascii="Arial" w:hAnsi="Arial" w:cs="Arial"/>
          <w:sz w:val="22"/>
          <w:szCs w:val="22"/>
        </w:rPr>
      </w:pPr>
    </w:p>
    <w:p w14:paraId="010AA74D">
      <w:pPr>
        <w:pStyle w:val="3"/>
        <w:ind w:left="598" w:right="583"/>
        <w:jc w:val="center"/>
        <w:rPr>
          <w:rFonts w:ascii="Arial" w:hAnsi="Arial" w:cs="Arial"/>
          <w:sz w:val="22"/>
          <w:szCs w:val="22"/>
        </w:rPr>
      </w:pPr>
    </w:p>
    <w:p w14:paraId="10C0D9D7">
      <w:pPr>
        <w:pStyle w:val="3"/>
        <w:ind w:left="598" w:right="583"/>
        <w:jc w:val="center"/>
        <w:rPr>
          <w:rFonts w:ascii="Arial" w:hAnsi="Arial" w:cs="Arial"/>
          <w:sz w:val="22"/>
          <w:szCs w:val="22"/>
        </w:rPr>
      </w:pPr>
    </w:p>
    <w:p w14:paraId="5171CEAB">
      <w:pPr>
        <w:pStyle w:val="102"/>
      </w:pPr>
      <w:r>
        <w:rPr>
          <w:rFonts w:ascii="Arial" w:hAnsi="Arial" w:cs="Arial"/>
          <w:b/>
          <w:sz w:val="22"/>
          <w:szCs w:val="22"/>
        </w:rPr>
        <w:t>1.1. Especificações e quantidades:</w:t>
      </w:r>
    </w:p>
    <w:p w14:paraId="161258FE">
      <w:pPr>
        <w:pStyle w:val="3"/>
        <w:ind w:left="598" w:right="583"/>
        <w:jc w:val="center"/>
        <w:rPr>
          <w:rFonts w:ascii="Arial" w:hAnsi="Arial" w:cs="Arial"/>
          <w:sz w:val="22"/>
          <w:szCs w:val="22"/>
        </w:rPr>
      </w:pPr>
    </w:p>
    <w:p w14:paraId="58ECC26B">
      <w:pPr>
        <w:pStyle w:val="3"/>
        <w:ind w:right="583"/>
        <w:jc w:val="both"/>
        <w:rPr>
          <w:rFonts w:ascii="Arial" w:hAnsi="Arial" w:cs="Arial"/>
          <w:sz w:val="22"/>
          <w:szCs w:val="22"/>
        </w:rPr>
      </w:pPr>
    </w:p>
    <w:tbl>
      <w:tblPr>
        <w:tblStyle w:val="5"/>
        <w:tblW w:w="10838" w:type="dxa"/>
        <w:tblInd w:w="-26" w:type="dxa"/>
        <w:tblLayout w:type="fixed"/>
        <w:tblCellMar>
          <w:top w:w="0" w:type="dxa"/>
          <w:left w:w="108" w:type="dxa"/>
          <w:bottom w:w="0" w:type="dxa"/>
          <w:right w:w="108" w:type="dxa"/>
        </w:tblCellMar>
      </w:tblPr>
      <w:tblGrid>
        <w:gridCol w:w="753"/>
        <w:gridCol w:w="1119"/>
        <w:gridCol w:w="1535"/>
        <w:gridCol w:w="2665"/>
        <w:gridCol w:w="1096"/>
        <w:gridCol w:w="1074"/>
        <w:gridCol w:w="1592"/>
        <w:gridCol w:w="1004"/>
      </w:tblGrid>
      <w:tr w14:paraId="190B86E5">
        <w:tblPrEx>
          <w:tblCellMar>
            <w:top w:w="0" w:type="dxa"/>
            <w:left w:w="108" w:type="dxa"/>
            <w:bottom w:w="0" w:type="dxa"/>
            <w:right w:w="108" w:type="dxa"/>
          </w:tblCellMar>
        </w:tblPrEx>
        <w:tc>
          <w:tcPr>
            <w:tcW w:w="10838" w:type="dxa"/>
            <w:gridSpan w:val="8"/>
            <w:tcBorders>
              <w:top w:val="single" w:color="000000" w:sz="4" w:space="0"/>
              <w:left w:val="single" w:color="000000" w:sz="4" w:space="0"/>
              <w:bottom w:val="single" w:color="000000" w:sz="4" w:space="0"/>
              <w:right w:val="single" w:color="000000" w:sz="4" w:space="0"/>
            </w:tcBorders>
            <w:vAlign w:val="center"/>
          </w:tcPr>
          <w:p w14:paraId="0DEB5AEA">
            <w:pPr>
              <w:pStyle w:val="3"/>
              <w:jc w:val="center"/>
              <w:rPr>
                <w:rFonts w:ascii="Arial" w:hAnsi="Arial" w:cs="Arial"/>
                <w:b/>
                <w:bCs/>
                <w:sz w:val="20"/>
                <w:szCs w:val="20"/>
              </w:rPr>
            </w:pPr>
            <w:r>
              <w:rPr>
                <w:rFonts w:ascii="Arial" w:hAnsi="Arial" w:cs="Arial"/>
                <w:b/>
                <w:bCs/>
                <w:sz w:val="20"/>
                <w:szCs w:val="20"/>
              </w:rPr>
              <w:t>LOTE</w:t>
            </w:r>
          </w:p>
        </w:tc>
      </w:tr>
      <w:tr w14:paraId="746CBB56">
        <w:tblPrEx>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vAlign w:val="center"/>
          </w:tcPr>
          <w:p w14:paraId="6A42C865">
            <w:pPr>
              <w:pStyle w:val="3"/>
              <w:jc w:val="center"/>
            </w:pPr>
            <w:r>
              <w:rPr>
                <w:rFonts w:ascii="Arial" w:hAnsi="Arial" w:cs="Arial"/>
                <w:b/>
                <w:bCs/>
                <w:sz w:val="20"/>
                <w:szCs w:val="20"/>
              </w:rPr>
              <w:t>ITEM</w:t>
            </w:r>
          </w:p>
        </w:tc>
        <w:tc>
          <w:tcPr>
            <w:tcW w:w="1119" w:type="dxa"/>
            <w:tcBorders>
              <w:top w:val="single" w:color="000000" w:sz="4" w:space="0"/>
              <w:left w:val="single" w:color="000000" w:sz="4" w:space="0"/>
              <w:bottom w:val="single" w:color="000000" w:sz="4" w:space="0"/>
              <w:right w:val="single" w:color="000000" w:sz="4" w:space="0"/>
            </w:tcBorders>
            <w:vAlign w:val="center"/>
          </w:tcPr>
          <w:p w14:paraId="1F0EB64A">
            <w:pPr>
              <w:pStyle w:val="3"/>
              <w:jc w:val="center"/>
            </w:pPr>
            <w:r>
              <w:rPr>
                <w:rFonts w:ascii="Arial" w:hAnsi="Arial" w:cs="Arial"/>
                <w:b/>
                <w:bCs/>
                <w:sz w:val="20"/>
                <w:szCs w:val="20"/>
              </w:rPr>
              <w:t xml:space="preserve">CÓDIGO </w:t>
            </w:r>
          </w:p>
        </w:tc>
        <w:tc>
          <w:tcPr>
            <w:tcW w:w="1535" w:type="dxa"/>
            <w:tcBorders>
              <w:top w:val="single" w:color="000000" w:sz="4" w:space="0"/>
              <w:left w:val="single" w:color="000000" w:sz="4" w:space="0"/>
              <w:bottom w:val="single" w:color="000000" w:sz="4" w:space="0"/>
              <w:right w:val="single" w:color="000000" w:sz="4" w:space="0"/>
            </w:tcBorders>
            <w:vAlign w:val="center"/>
          </w:tcPr>
          <w:p w14:paraId="1274086E">
            <w:pPr>
              <w:pStyle w:val="3"/>
              <w:jc w:val="center"/>
              <w:rPr>
                <w:rFonts w:ascii="Arial" w:hAnsi="Arial" w:cs="Arial"/>
                <w:b/>
                <w:bCs/>
                <w:sz w:val="20"/>
                <w:szCs w:val="20"/>
              </w:rPr>
            </w:pPr>
            <w:r>
              <w:rPr>
                <w:rFonts w:ascii="Arial" w:hAnsi="Arial" w:cs="Arial"/>
                <w:b/>
                <w:bCs/>
                <w:sz w:val="20"/>
                <w:szCs w:val="20"/>
              </w:rPr>
              <w:t>REQUISIÇÃO</w:t>
            </w:r>
          </w:p>
        </w:tc>
        <w:tc>
          <w:tcPr>
            <w:tcW w:w="2665" w:type="dxa"/>
            <w:tcBorders>
              <w:top w:val="single" w:color="000000" w:sz="4" w:space="0"/>
              <w:left w:val="single" w:color="000000" w:sz="4" w:space="0"/>
              <w:bottom w:val="single" w:color="000000" w:sz="4" w:space="0"/>
              <w:right w:val="single" w:color="000000" w:sz="4" w:space="0"/>
            </w:tcBorders>
            <w:vAlign w:val="center"/>
          </w:tcPr>
          <w:p w14:paraId="08742BBF">
            <w:pPr>
              <w:pStyle w:val="3"/>
              <w:jc w:val="center"/>
              <w:rPr>
                <w:rFonts w:ascii="Arial" w:hAnsi="Arial" w:cs="Arial"/>
                <w:b/>
                <w:bCs/>
                <w:sz w:val="20"/>
                <w:szCs w:val="20"/>
              </w:rPr>
            </w:pPr>
            <w:r>
              <w:rPr>
                <w:rFonts w:ascii="Arial" w:hAnsi="Arial" w:cs="Arial"/>
                <w:b/>
                <w:bCs/>
                <w:sz w:val="20"/>
                <w:szCs w:val="20"/>
              </w:rPr>
              <w:t>DESCRIÇÃO</w:t>
            </w:r>
          </w:p>
        </w:tc>
        <w:tc>
          <w:tcPr>
            <w:tcW w:w="1096" w:type="dxa"/>
            <w:tcBorders>
              <w:top w:val="single" w:color="000000" w:sz="4" w:space="0"/>
              <w:left w:val="single" w:color="000000" w:sz="4" w:space="0"/>
              <w:bottom w:val="single" w:color="000000" w:sz="4" w:space="0"/>
              <w:right w:val="single" w:color="000000" w:sz="4" w:space="0"/>
            </w:tcBorders>
            <w:vAlign w:val="center"/>
          </w:tcPr>
          <w:p w14:paraId="6BBEF24F">
            <w:pPr>
              <w:pStyle w:val="3"/>
              <w:jc w:val="center"/>
            </w:pPr>
            <w:r>
              <w:rPr>
                <w:rFonts w:ascii="Arial" w:hAnsi="Arial" w:cs="Arial"/>
                <w:b/>
                <w:bCs/>
                <w:sz w:val="20"/>
                <w:szCs w:val="20"/>
              </w:rPr>
              <w:t>QUANT. MENSAL</w:t>
            </w:r>
          </w:p>
        </w:tc>
        <w:tc>
          <w:tcPr>
            <w:tcW w:w="1074" w:type="dxa"/>
            <w:tcBorders>
              <w:top w:val="single" w:color="000000" w:sz="4" w:space="0"/>
              <w:left w:val="single" w:color="000000" w:sz="4" w:space="0"/>
              <w:bottom w:val="single" w:color="000000" w:sz="4" w:space="0"/>
              <w:right w:val="single" w:color="000000" w:sz="4" w:space="0"/>
            </w:tcBorders>
            <w:vAlign w:val="center"/>
          </w:tcPr>
          <w:p w14:paraId="1762BC2F">
            <w:pPr>
              <w:pStyle w:val="3"/>
              <w:jc w:val="center"/>
            </w:pPr>
            <w:r>
              <w:rPr>
                <w:rFonts w:ascii="Arial" w:hAnsi="Arial" w:cs="Arial"/>
                <w:b/>
                <w:bCs/>
                <w:sz w:val="20"/>
                <w:szCs w:val="20"/>
              </w:rPr>
              <w:t xml:space="preserve">QUANT. </w:t>
            </w:r>
          </w:p>
        </w:tc>
        <w:tc>
          <w:tcPr>
            <w:tcW w:w="1592" w:type="dxa"/>
            <w:tcBorders>
              <w:top w:val="single" w:color="000000" w:sz="4" w:space="0"/>
              <w:left w:val="single" w:color="000000" w:sz="4" w:space="0"/>
              <w:bottom w:val="single" w:color="000000" w:sz="4" w:space="0"/>
              <w:right w:val="single" w:color="000000" w:sz="4" w:space="0"/>
            </w:tcBorders>
            <w:vAlign w:val="center"/>
          </w:tcPr>
          <w:p w14:paraId="41DA17BD">
            <w:pPr>
              <w:pStyle w:val="3"/>
              <w:jc w:val="center"/>
            </w:pPr>
            <w:r>
              <w:rPr>
                <w:rFonts w:ascii="Arial" w:hAnsi="Arial" w:cs="Arial"/>
                <w:b/>
                <w:bCs/>
                <w:sz w:val="20"/>
                <w:szCs w:val="20"/>
              </w:rPr>
              <w:t>FREQUÊNCIA</w:t>
            </w:r>
          </w:p>
        </w:tc>
        <w:tc>
          <w:tcPr>
            <w:tcW w:w="1004" w:type="dxa"/>
            <w:tcBorders>
              <w:top w:val="single" w:color="000000" w:sz="4" w:space="0"/>
              <w:left w:val="single" w:color="000000" w:sz="4" w:space="0"/>
              <w:bottom w:val="single" w:color="000000" w:sz="4" w:space="0"/>
              <w:right w:val="single" w:color="000000" w:sz="4" w:space="0"/>
            </w:tcBorders>
            <w:vAlign w:val="center"/>
          </w:tcPr>
          <w:p w14:paraId="66CD7E22">
            <w:pPr>
              <w:pStyle w:val="3"/>
              <w:jc w:val="center"/>
            </w:pPr>
            <w:r>
              <w:rPr>
                <w:rFonts w:ascii="Arial" w:hAnsi="Arial" w:cs="Arial"/>
                <w:b/>
                <w:bCs/>
                <w:sz w:val="20"/>
                <w:szCs w:val="20"/>
              </w:rPr>
              <w:t>DEMANDANTE</w:t>
            </w:r>
          </w:p>
        </w:tc>
      </w:tr>
      <w:tr w14:paraId="0170558E">
        <w:tblPrEx>
          <w:tblCellMar>
            <w:top w:w="0" w:type="dxa"/>
            <w:left w:w="108" w:type="dxa"/>
            <w:bottom w:w="0" w:type="dxa"/>
            <w:right w:w="108" w:type="dxa"/>
          </w:tblCellMar>
        </w:tblPrEx>
        <w:trPr>
          <w:trHeight w:val="554"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0A5BBC0B">
            <w:pPr>
              <w:pStyle w:val="3"/>
              <w:jc w:val="both"/>
            </w:pPr>
            <w:r>
              <w:rPr>
                <w:rFonts w:ascii="Arial" w:hAnsi="Arial" w:cs="Arial"/>
                <w:color w:val="FF0000"/>
                <w:sz w:val="22"/>
                <w:szCs w:val="22"/>
                <w:shd w:val="clear" w:color="auto" w:fill="FFFFFF"/>
                <w:lang w:val="en-US"/>
              </w:rPr>
              <w:t xml:space="preserve"> </w:t>
            </w:r>
            <w:r>
              <w:rPr>
                <w:rFonts w:ascii="Arial" w:hAnsi="Arial" w:cs="Arial"/>
                <w:color w:val="FF0000"/>
                <w:sz w:val="22"/>
                <w:szCs w:val="22"/>
                <w:shd w:val="clear" w:color="auto" w:fill="FFFFFF"/>
              </w:rPr>
              <w:t>x</w:t>
            </w:r>
          </w:p>
        </w:tc>
        <w:tc>
          <w:tcPr>
            <w:tcW w:w="1119" w:type="dxa"/>
            <w:tcBorders>
              <w:top w:val="single" w:color="000000" w:sz="4" w:space="0"/>
              <w:left w:val="single" w:color="000000" w:sz="4" w:space="0"/>
              <w:bottom w:val="single" w:color="000000" w:sz="4" w:space="0"/>
              <w:right w:val="single" w:color="000000" w:sz="4" w:space="0"/>
            </w:tcBorders>
            <w:vAlign w:val="center"/>
          </w:tcPr>
          <w:p w14:paraId="7C49B7C0">
            <w:pPr>
              <w:pStyle w:val="3"/>
              <w:jc w:val="both"/>
            </w:pPr>
            <w:r>
              <w:rPr>
                <w:rFonts w:ascii="Arial" w:hAnsi="Arial" w:cs="Arial"/>
                <w:color w:val="FF0000"/>
                <w:sz w:val="22"/>
                <w:szCs w:val="22"/>
              </w:rPr>
              <w:t>x</w:t>
            </w:r>
          </w:p>
        </w:tc>
        <w:tc>
          <w:tcPr>
            <w:tcW w:w="1535" w:type="dxa"/>
            <w:tcBorders>
              <w:top w:val="single" w:color="000000" w:sz="4" w:space="0"/>
              <w:left w:val="single" w:color="000000" w:sz="4" w:space="0"/>
              <w:bottom w:val="single" w:color="000000" w:sz="4" w:space="0"/>
              <w:right w:val="single" w:color="000000" w:sz="4" w:space="0"/>
            </w:tcBorders>
            <w:vAlign w:val="center"/>
          </w:tcPr>
          <w:p w14:paraId="331B4513">
            <w:pPr>
              <w:pStyle w:val="3"/>
              <w:jc w:val="both"/>
            </w:pPr>
            <w:r>
              <w:rPr>
                <w:rFonts w:ascii="Arial" w:hAnsi="Arial" w:cs="Arial"/>
                <w:color w:val="FF0000"/>
                <w:sz w:val="22"/>
                <w:szCs w:val="22"/>
              </w:rPr>
              <w:t>x</w:t>
            </w:r>
          </w:p>
        </w:tc>
        <w:tc>
          <w:tcPr>
            <w:tcW w:w="2665" w:type="dxa"/>
            <w:tcBorders>
              <w:top w:val="single" w:color="000000" w:sz="4" w:space="0"/>
              <w:left w:val="single" w:color="000000" w:sz="4" w:space="0"/>
              <w:bottom w:val="single" w:color="000000" w:sz="4" w:space="0"/>
              <w:right w:val="single" w:color="000000" w:sz="4" w:space="0"/>
            </w:tcBorders>
            <w:vAlign w:val="center"/>
          </w:tcPr>
          <w:p w14:paraId="3835BB5A">
            <w:pPr>
              <w:pStyle w:val="3"/>
              <w:jc w:val="both"/>
              <w:rPr>
                <w:rFonts w:ascii="Calibri" w:hAnsi="Calibri" w:cs="Calibri"/>
                <w:color w:val="FF0000"/>
                <w:sz w:val="22"/>
                <w:szCs w:val="22"/>
              </w:rPr>
            </w:pPr>
            <w:r>
              <w:rPr>
                <w:rFonts w:ascii="Calibri" w:hAnsi="Calibri" w:cs="Calibri"/>
                <w:color w:val="FF0000"/>
                <w:sz w:val="22"/>
                <w:szCs w:val="22"/>
              </w:rPr>
              <w:t>X</w:t>
            </w:r>
          </w:p>
        </w:tc>
        <w:tc>
          <w:tcPr>
            <w:tcW w:w="1096" w:type="dxa"/>
            <w:tcBorders>
              <w:top w:val="single" w:color="000000" w:sz="4" w:space="0"/>
              <w:left w:val="single" w:color="000000" w:sz="4" w:space="0"/>
              <w:bottom w:val="single" w:color="000000" w:sz="4" w:space="0"/>
              <w:right w:val="single" w:color="000000" w:sz="4" w:space="0"/>
            </w:tcBorders>
            <w:vAlign w:val="center"/>
          </w:tcPr>
          <w:p w14:paraId="0061302F">
            <w:pPr>
              <w:pStyle w:val="3"/>
              <w:jc w:val="both"/>
            </w:pPr>
            <w:r>
              <w:rPr>
                <w:rFonts w:ascii="Arial" w:hAnsi="Arial" w:cs="Arial"/>
                <w:color w:val="FF0000"/>
                <w:sz w:val="22"/>
                <w:szCs w:val="22"/>
              </w:rPr>
              <w:t>x</w:t>
            </w:r>
          </w:p>
        </w:tc>
        <w:tc>
          <w:tcPr>
            <w:tcW w:w="1074" w:type="dxa"/>
            <w:tcBorders>
              <w:top w:val="single" w:color="000000" w:sz="4" w:space="0"/>
              <w:left w:val="single" w:color="000000" w:sz="4" w:space="0"/>
              <w:bottom w:val="single" w:color="000000" w:sz="4" w:space="0"/>
              <w:right w:val="single" w:color="000000" w:sz="4" w:space="0"/>
            </w:tcBorders>
            <w:vAlign w:val="center"/>
          </w:tcPr>
          <w:p w14:paraId="2B822F4D">
            <w:pPr>
              <w:pStyle w:val="3"/>
              <w:jc w:val="both"/>
            </w:pPr>
            <w:r>
              <w:rPr>
                <w:rFonts w:ascii="Arial" w:hAnsi="Arial" w:cs="Arial"/>
                <w:color w:val="FF0000"/>
                <w:sz w:val="22"/>
                <w:szCs w:val="22"/>
              </w:rPr>
              <w:t>x</w:t>
            </w:r>
          </w:p>
        </w:tc>
        <w:tc>
          <w:tcPr>
            <w:tcW w:w="1592" w:type="dxa"/>
            <w:tcBorders>
              <w:top w:val="single" w:color="000000" w:sz="4" w:space="0"/>
              <w:left w:val="single" w:color="000000" w:sz="4" w:space="0"/>
              <w:bottom w:val="single" w:color="000000" w:sz="4" w:space="0"/>
              <w:right w:val="single" w:color="000000" w:sz="4" w:space="0"/>
            </w:tcBorders>
            <w:vAlign w:val="center"/>
          </w:tcPr>
          <w:p w14:paraId="3C5D679A">
            <w:pPr>
              <w:pStyle w:val="3"/>
              <w:jc w:val="both"/>
            </w:pPr>
            <w:r>
              <w:rPr>
                <w:rFonts w:ascii="Arial" w:hAnsi="Arial" w:cs="Arial"/>
                <w:color w:val="FF0000"/>
                <w:sz w:val="22"/>
                <w:szCs w:val="22"/>
                <w:shd w:val="clear" w:color="auto" w:fill="FFFFFF"/>
                <w:lang w:val="en-US"/>
              </w:rPr>
              <w:t xml:space="preserve"> </w:t>
            </w:r>
            <w:r>
              <w:rPr>
                <w:rFonts w:ascii="Arial" w:hAnsi="Arial" w:cs="Arial"/>
                <w:color w:val="FF0000"/>
                <w:sz w:val="22"/>
                <w:szCs w:val="22"/>
                <w:shd w:val="clear" w:color="auto" w:fill="FFFFFF"/>
              </w:rPr>
              <w:t>x</w:t>
            </w:r>
          </w:p>
        </w:tc>
        <w:tc>
          <w:tcPr>
            <w:tcW w:w="1004" w:type="dxa"/>
            <w:tcBorders>
              <w:top w:val="single" w:color="000000" w:sz="4" w:space="0"/>
              <w:left w:val="single" w:color="000000" w:sz="4" w:space="0"/>
              <w:bottom w:val="single" w:color="000000" w:sz="4" w:space="0"/>
              <w:right w:val="single" w:color="000000" w:sz="4" w:space="0"/>
            </w:tcBorders>
            <w:vAlign w:val="center"/>
          </w:tcPr>
          <w:p w14:paraId="665C63DF">
            <w:pPr>
              <w:pStyle w:val="3"/>
              <w:jc w:val="both"/>
            </w:pPr>
            <w:r>
              <w:rPr>
                <w:rFonts w:ascii="Arial" w:hAnsi="Arial" w:cs="Arial"/>
                <w:color w:val="FF0000"/>
                <w:sz w:val="22"/>
                <w:szCs w:val="22"/>
              </w:rPr>
              <w:t>x</w:t>
            </w:r>
          </w:p>
        </w:tc>
      </w:tr>
    </w:tbl>
    <w:p w14:paraId="4D8EDF82">
      <w:pPr>
        <w:pStyle w:val="3"/>
        <w:ind w:left="598" w:right="583"/>
        <w:jc w:val="both"/>
        <w:rPr>
          <w:rFonts w:ascii="Arial" w:hAnsi="Arial" w:cs="Arial"/>
          <w:sz w:val="22"/>
          <w:szCs w:val="22"/>
        </w:rPr>
      </w:pPr>
    </w:p>
    <w:p w14:paraId="7D215D88">
      <w:pPr>
        <w:pStyle w:val="3"/>
        <w:ind w:left="598" w:right="583"/>
        <w:jc w:val="both"/>
        <w:rPr>
          <w:rFonts w:ascii="Arial" w:hAnsi="Arial" w:cs="Arial"/>
          <w:sz w:val="22"/>
          <w:szCs w:val="22"/>
        </w:rPr>
      </w:pPr>
    </w:p>
    <w:p w14:paraId="040E37E0">
      <w:pPr>
        <w:pStyle w:val="3"/>
        <w:ind w:left="598" w:right="583"/>
        <w:jc w:val="both"/>
        <w:rPr>
          <w:rFonts w:ascii="Arial" w:hAnsi="Arial" w:cs="Arial"/>
          <w:sz w:val="22"/>
          <w:szCs w:val="22"/>
        </w:rPr>
      </w:pPr>
    </w:p>
    <w:p w14:paraId="30823D74">
      <w:pPr>
        <w:pStyle w:val="3"/>
        <w:ind w:left="598" w:right="583"/>
        <w:jc w:val="both"/>
        <w:rPr>
          <w:rFonts w:ascii="Arial" w:hAnsi="Arial" w:cs="Arial"/>
          <w:sz w:val="22"/>
          <w:szCs w:val="22"/>
        </w:rPr>
      </w:pPr>
    </w:p>
    <w:p w14:paraId="0F7C6402">
      <w:pPr>
        <w:pStyle w:val="3"/>
        <w:ind w:left="598" w:right="583"/>
        <w:jc w:val="both"/>
        <w:rPr>
          <w:rFonts w:ascii="Arial" w:hAnsi="Arial" w:cs="Arial"/>
          <w:sz w:val="22"/>
          <w:szCs w:val="22"/>
        </w:rPr>
      </w:pPr>
    </w:p>
    <w:p w14:paraId="3215648A">
      <w:pPr>
        <w:pStyle w:val="3"/>
        <w:ind w:right="583"/>
        <w:jc w:val="both"/>
        <w:rPr>
          <w:rFonts w:ascii="Arial" w:hAnsi="Arial" w:cs="Arial"/>
          <w:sz w:val="22"/>
          <w:szCs w:val="22"/>
        </w:rPr>
      </w:pPr>
    </w:p>
    <w:p w14:paraId="79BEC45E">
      <w:pPr>
        <w:pStyle w:val="3"/>
        <w:ind w:left="598" w:right="583"/>
        <w:jc w:val="both"/>
        <w:rPr>
          <w:rFonts w:ascii="Arial" w:hAnsi="Arial" w:cs="Arial"/>
          <w:sz w:val="22"/>
          <w:szCs w:val="22"/>
        </w:rPr>
      </w:pPr>
    </w:p>
    <w:p w14:paraId="268039DE">
      <w:pPr>
        <w:pStyle w:val="3"/>
        <w:ind w:left="598" w:right="583"/>
        <w:jc w:val="both"/>
        <w:rPr>
          <w:rFonts w:ascii="Arial" w:hAnsi="Arial" w:cs="Arial"/>
          <w:sz w:val="22"/>
          <w:szCs w:val="22"/>
        </w:rPr>
      </w:pPr>
    </w:p>
    <w:p w14:paraId="2038CCE5">
      <w:pPr>
        <w:pStyle w:val="3"/>
        <w:ind w:left="598" w:right="583"/>
        <w:jc w:val="both"/>
        <w:rPr>
          <w:rFonts w:ascii="Arial" w:hAnsi="Arial" w:cs="Arial"/>
          <w:sz w:val="22"/>
          <w:szCs w:val="22"/>
        </w:rPr>
      </w:pPr>
    </w:p>
    <w:p w14:paraId="3E193F77">
      <w:pPr>
        <w:pStyle w:val="3"/>
        <w:ind w:left="598" w:right="583"/>
        <w:jc w:val="both"/>
        <w:rPr>
          <w:rFonts w:ascii="Arial" w:hAnsi="Arial" w:cs="Arial"/>
          <w:sz w:val="22"/>
          <w:szCs w:val="22"/>
        </w:rPr>
      </w:pPr>
    </w:p>
    <w:p w14:paraId="69A47CA3">
      <w:pPr>
        <w:pStyle w:val="3"/>
        <w:ind w:left="598" w:right="583"/>
        <w:jc w:val="both"/>
        <w:rPr>
          <w:rFonts w:ascii="Arial" w:hAnsi="Arial" w:cs="Arial"/>
          <w:sz w:val="22"/>
          <w:szCs w:val="22"/>
        </w:rPr>
      </w:pPr>
    </w:p>
    <w:p w14:paraId="664E7332">
      <w:pPr>
        <w:pStyle w:val="3"/>
        <w:ind w:left="598" w:right="583"/>
        <w:jc w:val="both"/>
        <w:rPr>
          <w:rFonts w:ascii="Arial" w:hAnsi="Arial" w:cs="Arial"/>
          <w:sz w:val="22"/>
          <w:szCs w:val="22"/>
        </w:rPr>
      </w:pPr>
    </w:p>
    <w:p w14:paraId="6AA63A46">
      <w:pPr>
        <w:pStyle w:val="3"/>
        <w:ind w:left="598" w:right="583"/>
        <w:jc w:val="both"/>
        <w:rPr>
          <w:rFonts w:ascii="Arial" w:hAnsi="Arial" w:cs="Arial"/>
          <w:sz w:val="22"/>
          <w:szCs w:val="22"/>
        </w:rPr>
      </w:pPr>
    </w:p>
    <w:p w14:paraId="06168BF7">
      <w:pPr>
        <w:pStyle w:val="3"/>
        <w:ind w:left="598" w:right="583"/>
        <w:jc w:val="both"/>
        <w:rPr>
          <w:rFonts w:ascii="Arial" w:hAnsi="Arial" w:cs="Arial"/>
          <w:sz w:val="22"/>
          <w:szCs w:val="22"/>
        </w:rPr>
      </w:pPr>
    </w:p>
    <w:sectPr>
      <w:headerReference r:id="rId3" w:type="default"/>
      <w:footerReference r:id="rId4" w:type="default"/>
      <w:pgSz w:w="11900" w:h="16840"/>
      <w:pgMar w:top="680" w:right="618" w:bottom="280" w:left="618" w:header="567" w:footer="0" w:gutter="0"/>
      <w:cols w:space="720" w:num="1"/>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Liberation Sans">
    <w:panose1 w:val="020B0604020202020204"/>
    <w:charset w:val="00"/>
    <w:family w:val="swiss"/>
    <w:pitch w:val="default"/>
    <w:sig w:usb0="E0000AFF" w:usb1="500078FF" w:usb2="00000021" w:usb3="00000000" w:csb0="600001BF" w:csb1="DFF70000"/>
  </w:font>
  <w:font w:name="MS Gothic">
    <w:panose1 w:val="020B0609070205080204"/>
    <w:charset w:val="80"/>
    <w:family w:val="modern"/>
    <w:pitch w:val="default"/>
    <w:sig w:usb0="E00002FF" w:usb1="6AC7FDFB" w:usb2="08000012" w:usb3="00000000" w:csb0="4002009F" w:csb1="DFD70000"/>
  </w:font>
  <w:font w:name="Liberation Serif">
    <w:panose1 w:val="02020603050405020304"/>
    <w:charset w:val="00"/>
    <w:family w:val="roman"/>
    <w:pitch w:val="default"/>
    <w:sig w:usb0="E0000AFF" w:usb1="500078FF" w:usb2="00000021" w:usb3="00000000" w:csb0="600001BF" w:csb1="DFF70000"/>
  </w:font>
  <w:font w:name="Garamond">
    <w:altName w:val="PMingLiU-ExtB"/>
    <w:panose1 w:val="02020404030301010803"/>
    <w:charset w:val="00"/>
    <w:family w:val="roman"/>
    <w:pitch w:val="default"/>
    <w:sig w:usb0="00000000" w:usb1="00000000" w:usb2="00000000" w:usb3="00000000" w:csb0="0000009F" w:csb1="00000000"/>
  </w:font>
  <w:font w:name="Poppins">
    <w:altName w:val="Liberation Mono"/>
    <w:panose1 w:val="00000000000000000000"/>
    <w:charset w:val="00"/>
    <w:family w:val="auto"/>
    <w:pitch w:val="default"/>
    <w:sig w:usb0="00000000" w:usb1="00000000" w:usb2="00000000" w:usb3="00000000" w:csb0="00000093" w:csb1="00000000"/>
  </w:font>
  <w:font w:name="sans-serif">
    <w:altName w:val="Liberation Mono"/>
    <w:panose1 w:val="00000000000000000000"/>
    <w:charset w:val="00"/>
    <w:family w:val="roman"/>
    <w:pitch w:val="default"/>
    <w:sig w:usb0="00000000" w:usb1="00000000" w:usb2="00000000" w:usb3="00000000" w:csb0="00000000" w:csb1="00000000"/>
  </w:font>
  <w:font w:name="DejaVu Sans">
    <w:panose1 w:val="020B0603030804020204"/>
    <w:charset w:val="00"/>
    <w:family w:val="swiss"/>
    <w:pitch w:val="default"/>
    <w:sig w:usb0="E7006EFF" w:usb1="D200FDFF" w:usb2="0A246029" w:usb3="0400200C" w:csb0="600001FF" w:csb1="DFFF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825E">
    <w:pPr>
      <w:pStyle w:val="98"/>
      <w:spacing w:line="12"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9473">
    <w:pPr>
      <w:pStyle w:val="3"/>
      <w:spacing w:line="276" w:lineRule="auto"/>
      <w:ind w:firstLine="1678"/>
      <w:jc w:val="both"/>
    </w:pPr>
    <w:r>
      <w:drawing>
        <wp:anchor distT="0" distB="0" distL="0" distR="0" simplePos="0" relativeHeight="251659264" behindDoc="0" locked="0" layoutInCell="0" allowOverlap="1">
          <wp:simplePos x="0" y="0"/>
          <wp:positionH relativeFrom="column">
            <wp:posOffset>347345</wp:posOffset>
          </wp:positionH>
          <wp:positionV relativeFrom="paragraph">
            <wp:posOffset>38735</wp:posOffset>
          </wp:positionV>
          <wp:extent cx="575945" cy="611505"/>
          <wp:effectExtent l="0" t="0" r="0" b="0"/>
          <wp:wrapTight wrapText="bothSides">
            <wp:wrapPolygon>
              <wp:start x="0" y="0"/>
              <wp:lineTo x="21600" y="0"/>
              <wp:lineTo x="21600" y="21600"/>
              <wp:lineTo x="0" y="21600"/>
              <wp:lineTo x="0" y="0"/>
            </wp:wrapPolygon>
          </wp:wrapT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a:xfrm>
                    <a:off x="0" y="0"/>
                    <a:ext cx="575945" cy="611505"/>
                  </a:xfrm>
                  <a:prstGeom prst="rect">
                    <a:avLst/>
                  </a:prstGeom>
                </pic:spPr>
              </pic:pic>
            </a:graphicData>
          </a:graphic>
        </wp:anchor>
      </w:drawing>
    </w:r>
    <w:r>
      <w:rPr>
        <w:rFonts w:ascii="Arial" w:hAnsi="Arial" w:cs="Arial"/>
        <w:bCs/>
        <w:caps/>
        <w:sz w:val="20"/>
        <w:szCs w:val="20"/>
      </w:rPr>
      <w:t>estado de santa catarina</w:t>
    </w:r>
  </w:p>
  <w:p w14:paraId="1C0DC709">
    <w:pPr>
      <w:pStyle w:val="3"/>
      <w:spacing w:line="276" w:lineRule="auto"/>
      <w:ind w:firstLine="1678"/>
      <w:jc w:val="both"/>
    </w:pPr>
    <w:r>
      <w:rPr>
        <w:rFonts w:ascii="Arial" w:hAnsi="Arial" w:cs="Arial"/>
        <w:bCs/>
        <w:caps/>
        <w:sz w:val="20"/>
        <w:szCs w:val="20"/>
      </w:rPr>
      <w:t>secretaria de estado da saúde</w:t>
    </w:r>
  </w:p>
  <w:p w14:paraId="57997424">
    <w:pPr>
      <w:pStyle w:val="3"/>
      <w:spacing w:line="276" w:lineRule="auto"/>
      <w:ind w:firstLine="1678"/>
      <w:jc w:val="both"/>
    </w:pPr>
    <w:r>
      <w:rPr>
        <w:rFonts w:ascii="Arial" w:hAnsi="Arial" w:cs="Arial"/>
        <w:bCs/>
        <w:caps/>
        <w:sz w:val="20"/>
        <w:szCs w:val="20"/>
      </w:rPr>
      <w:t>Superintendência de AQUISIÇÕES E CONTRATOS</w:t>
    </w:r>
  </w:p>
  <w:p w14:paraId="35097B0C">
    <w:pPr>
      <w:pStyle w:val="3"/>
      <w:tabs>
        <w:tab w:val="left" w:pos="10800"/>
      </w:tabs>
      <w:ind w:firstLine="1678"/>
      <w:rPr>
        <w:rFonts w:ascii="Arial" w:hAnsi="Arial" w:cs="Arial"/>
        <w:bCs/>
        <w:caps/>
        <w:sz w:val="20"/>
        <w:szCs w:val="20"/>
      </w:rPr>
    </w:pPr>
    <w:r>
      <w:rPr>
        <w:rFonts w:ascii="Arial" w:hAnsi="Arial" w:cs="Arial"/>
        <w:bCs/>
        <w:caps/>
        <w:sz w:val="20"/>
        <w:szCs w:val="20"/>
      </w:rPr>
      <w:t>DIRETORIA DE planejamento e gestão em compras</w:t>
    </w:r>
  </w:p>
  <w:p w14:paraId="47C23966">
    <w:pPr>
      <w:pStyle w:val="102"/>
    </w:pPr>
  </w:p>
  <w:p w14:paraId="0120E72F">
    <w:pPr>
      <w:pStyle w:val="98"/>
      <w:spacing w:line="12" w:lineRule="auto"/>
      <w:rPr>
        <w:sz w:val="2"/>
      </w:rPr>
    </w:pPr>
    <w:r>
      <mc:AlternateContent>
        <mc:Choice Requires="wps">
          <w:drawing>
            <wp:anchor distT="0" distB="0" distL="0" distR="0" simplePos="0" relativeHeight="251659264" behindDoc="1" locked="0" layoutInCell="0" allowOverlap="1">
              <wp:simplePos x="0" y="0"/>
              <wp:positionH relativeFrom="margin">
                <wp:align>center</wp:align>
              </wp:positionH>
              <wp:positionV relativeFrom="margin">
                <wp:align>top</wp:align>
              </wp:positionV>
              <wp:extent cx="678815" cy="255270"/>
              <wp:effectExtent l="635" t="0" r="0" b="0"/>
              <wp:wrapNone/>
              <wp:docPr id="2" name="PowerPlusWaterMarkObject84727"/>
              <wp:cNvGraphicFramePr/>
              <a:graphic xmlns:a="http://schemas.openxmlformats.org/drawingml/2006/main">
                <a:graphicData uri="http://schemas.microsoft.com/office/word/2010/wordprocessingShape">
                  <wps:wsp>
                    <wps:cNvSpPr txBox="1"/>
                    <wps:spPr>
                      <a:xfrm>
                        <a:off x="0" y="0"/>
                        <a:ext cx="678960" cy="255240"/>
                      </a:xfrm>
                      <a:prstGeom prst="rect">
                        <a:avLst/>
                      </a:prstGeom>
                    </wps:spPr>
                    <wps:txbx>
                      <w:txbxContent>
                        <w:p w14:paraId="10C8D064">
                          <w:pPr>
                            <w:jc w:val="center"/>
                          </w:pPr>
                          <w:r>
                            <w:rPr>
                              <w:rFonts w:ascii="Segoe UI" w:hAnsi="Segoe UI" w:cs="Segoe UI"/>
                              <w:color w:val="C0C0C0"/>
                              <w:sz w:val="40"/>
                              <w:szCs w:val="40"/>
                              <w:lang w:val="en-US"/>
                              <w14:textFill>
                                <w14:solidFill>
                                  <w14:srgbClr w14:val="C0C0C0">
                                    <w14:alpha w14:val="80000"/>
                                  </w14:srgbClr>
                                </w14:solidFill>
                              </w14:textFill>
                            </w:rPr>
                            <w:t>Original</w:t>
                          </w:r>
                        </w:p>
                      </w:txbxContent>
                    </wps:txbx>
                    <wps:bodyPr wrap="square" lIns="0" tIns="0" rIns="0" bIns="0" numCol="1" anchor="t" anchorCtr="1">
                      <a:prstTxWarp prst="textPlain">
                        <a:avLst>
                          <a:gd name="adj" fmla="val 231481"/>
                        </a:avLst>
                      </a:prstTxWarp>
                      <a:noAutofit/>
                    </wps:bodyPr>
                  </wps:wsp>
                </a:graphicData>
              </a:graphic>
            </wp:anchor>
          </w:drawing>
        </mc:Choice>
        <mc:Fallback>
          <w:pict>
            <v:shape id="PowerPlusWaterMarkObject84727" o:spid="_x0000_s1026" o:spt="202" type="#_x0000_t202" style="position:absolute;left:0pt;height:20.1pt;width:53.45pt;mso-position-horizontal:center;mso-position-horizontal-relative:margin;mso-position-vertical:top;mso-position-vertical-relative:margin;z-index:-251657216;v-text-anchor:top-center;mso-width-relative:page;mso-height-relative:page;" filled="f" stroked="f" coordsize="21600,21600" o:allowincell="f" o:gfxdata="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moKbUAAAABAEAAA8AAAAAAAAAAQAgAAAAIgAAAGRycy9kb3ducmV2&#10;LnhtbFBLAQIUABQAAAAIAIdO4kBR29N0AAIAAAUEAAAOAAAAAAAAAAEAIAAAACMBAABkcnMvZTJv&#10;RG9jLnhtbFBLBQYAAAAABgAGAFkBAACVBQAAAAA=&#10;">
              <v:fill on="f" focussize="0,0"/>
              <v:stroke on="f"/>
              <v:imagedata o:title=""/>
              <o:lock v:ext="edit" aspectratio="f"/>
              <v:textbox inset="0mm,0mm,0mm,0mm">
                <w:txbxContent>
                  <w:p w14:paraId="10C8D064">
                    <w:pPr>
                      <w:jc w:val="center"/>
                    </w:pPr>
                    <w:r>
                      <w:rPr>
                        <w:rFonts w:ascii="Segoe UI" w:hAnsi="Segoe UI" w:cs="Segoe UI"/>
                        <w:color w:val="C0C0C0"/>
                        <w:sz w:val="40"/>
                        <w:szCs w:val="40"/>
                        <w:lang w:val="en-US"/>
                        <w14:textFill>
                          <w14:solidFill>
                            <w14:srgbClr w14:val="C0C0C0">
                              <w14:alpha w14:val="80000"/>
                            </w14:srgbClr>
                          </w14:solidFill>
                        </w14:textFill>
                      </w:rPr>
                      <w:t>Original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B1FA1"/>
    <w:multiLevelType w:val="multilevel"/>
    <w:tmpl w:val="05AB1FA1"/>
    <w:lvl w:ilvl="0" w:tentative="0">
      <w:start w:val="1"/>
      <w:numFmt w:val="lowerLetter"/>
      <w:lvlText w:val="%1)"/>
      <w:lvlJc w:val="left"/>
      <w:pPr>
        <w:tabs>
          <w:tab w:val="left" w:pos="0"/>
        </w:tabs>
        <w:ind w:left="720" w:hanging="360"/>
      </w:pPr>
      <w:rPr>
        <w:rFonts w:ascii="Arial" w:hAnsi="Arial" w:cs="Arial"/>
        <w:b w:val="0"/>
        <w:bCs w:val="0"/>
        <w:color w:val="auto"/>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08803F76"/>
    <w:multiLevelType w:val="multilevel"/>
    <w:tmpl w:val="08803F76"/>
    <w:lvl w:ilvl="0" w:tentative="0">
      <w:start w:val="9"/>
      <w:numFmt w:val="decimal"/>
      <w:suff w:val="space"/>
      <w:lvlText w:val="%1."/>
      <w:lvlJc w:val="left"/>
      <w:pPr>
        <w:tabs>
          <w:tab w:val="left" w:pos="0"/>
        </w:tabs>
        <w:ind w:left="0" w:firstLine="0"/>
      </w:pPr>
      <w:rPr>
        <w:rFonts w:hint="default" w:ascii="Arial" w:hAnsi="Arial" w:cs="Arial"/>
        <w:b/>
        <w:bCs/>
        <w:color w:val="FFFFFF" w:themeColor="background1"/>
        <w:sz w:val="22"/>
        <w:szCs w:val="22"/>
        <w14:textFill>
          <w14:solidFill>
            <w14:schemeClr w14:val="bg1"/>
          </w14:solidFill>
        </w14:textFill>
      </w:rPr>
    </w:lvl>
    <w:lvl w:ilvl="1" w:tentative="0">
      <w:start w:val="1"/>
      <w:numFmt w:val="decimal"/>
      <w:suff w:val="space"/>
      <w:lvlText w:val="%1.%2."/>
      <w:lvlJc w:val="left"/>
      <w:pPr>
        <w:tabs>
          <w:tab w:val="left" w:pos="0"/>
        </w:tabs>
        <w:ind w:left="0" w:firstLine="0"/>
      </w:pPr>
      <w:rPr>
        <w:rFonts w:hint="default" w:ascii="Arial" w:hAnsi="Arial" w:cs="Arial"/>
        <w:b/>
        <w:bCs/>
        <w:i w:val="0"/>
        <w:iCs w:val="0"/>
        <w:color w:val="auto"/>
        <w:sz w:val="22"/>
        <w:szCs w:val="22"/>
      </w:rPr>
    </w:lvl>
    <w:lvl w:ilvl="2" w:tentative="0">
      <w:start w:val="1"/>
      <w:numFmt w:val="decimal"/>
      <w:suff w:val="space"/>
      <w:lvlText w:val="%1.%2.%3."/>
      <w:lvlJc w:val="left"/>
      <w:pPr>
        <w:tabs>
          <w:tab w:val="left" w:pos="0"/>
        </w:tabs>
        <w:ind w:left="0" w:firstLine="0"/>
      </w:pPr>
      <w:rPr>
        <w:b/>
        <w:bCs/>
        <w:color w:val="auto"/>
      </w:rPr>
    </w:lvl>
    <w:lvl w:ilvl="3" w:tentative="0">
      <w:start w:val="1"/>
      <w:numFmt w:val="decimal"/>
      <w:suff w:val="space"/>
      <w:lvlText w:val="%1.%2.%3.%4."/>
      <w:lvlJc w:val="left"/>
      <w:pPr>
        <w:tabs>
          <w:tab w:val="left" w:pos="0"/>
        </w:tabs>
        <w:ind w:left="0" w:firstLine="0"/>
      </w:pPr>
    </w:lvl>
    <w:lvl w:ilvl="4" w:tentative="0">
      <w:start w:val="1"/>
      <w:numFmt w:val="decimal"/>
      <w:suff w:val="space"/>
      <w:lvlText w:val="%1.%2.%3.%4.%5."/>
      <w:lvlJc w:val="left"/>
      <w:pPr>
        <w:tabs>
          <w:tab w:val="left" w:pos="0"/>
        </w:tabs>
        <w:ind w:left="0" w:firstLine="0"/>
      </w:pPr>
    </w:lvl>
    <w:lvl w:ilvl="5" w:tentative="0">
      <w:start w:val="1"/>
      <w:numFmt w:val="decimal"/>
      <w:suff w:val="space"/>
      <w:lvlText w:val="%1.%2.%3.%4.%5.%6."/>
      <w:lvlJc w:val="left"/>
      <w:pPr>
        <w:tabs>
          <w:tab w:val="left" w:pos="0"/>
        </w:tabs>
        <w:ind w:left="0" w:firstLine="0"/>
      </w:pPr>
    </w:lvl>
    <w:lvl w:ilvl="6" w:tentative="0">
      <w:start w:val="1"/>
      <w:numFmt w:val="decimal"/>
      <w:suff w:val="space"/>
      <w:lvlText w:val="%1.%2.%3.%4.%5.%6.%7."/>
      <w:lvlJc w:val="left"/>
      <w:pPr>
        <w:tabs>
          <w:tab w:val="left" w:pos="0"/>
        </w:tabs>
        <w:ind w:left="0" w:firstLine="0"/>
      </w:pPr>
    </w:lvl>
    <w:lvl w:ilvl="7" w:tentative="0">
      <w:start w:val="1"/>
      <w:numFmt w:val="decimal"/>
      <w:suff w:val="space"/>
      <w:lvlText w:val="%1.%2.%3.%4.%5.%6.%7.%8."/>
      <w:lvlJc w:val="left"/>
      <w:pPr>
        <w:tabs>
          <w:tab w:val="left" w:pos="0"/>
        </w:tabs>
        <w:ind w:left="0" w:firstLine="0"/>
      </w:pPr>
    </w:lvl>
    <w:lvl w:ilvl="8" w:tentative="0">
      <w:start w:val="1"/>
      <w:numFmt w:val="decimal"/>
      <w:suff w:val="space"/>
      <w:lvlText w:val="%1.%2.%3.%4.%5.%6.%7.%8.%9."/>
      <w:lvlJc w:val="left"/>
      <w:pPr>
        <w:tabs>
          <w:tab w:val="left" w:pos="0"/>
        </w:tabs>
        <w:ind w:left="0" w:firstLine="0"/>
      </w:pPr>
    </w:lvl>
  </w:abstractNum>
  <w:abstractNum w:abstractNumId="2">
    <w:nsid w:val="095E1B64"/>
    <w:multiLevelType w:val="multilevel"/>
    <w:tmpl w:val="095E1B64"/>
    <w:lvl w:ilvl="0" w:tentative="0">
      <w:start w:val="1"/>
      <w:numFmt w:val="lowerLetter"/>
      <w:suff w:val="space"/>
      <w:lvlText w:val="%1)"/>
      <w:lvlJc w:val="left"/>
      <w:pPr>
        <w:tabs>
          <w:tab w:val="left" w:pos="0"/>
        </w:tabs>
        <w:ind w:left="0" w:firstLine="0"/>
      </w:pPr>
      <w:rPr>
        <w:b w:val="0"/>
        <w:bCs w:val="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132768AA"/>
    <w:multiLevelType w:val="multilevel"/>
    <w:tmpl w:val="132768AA"/>
    <w:lvl w:ilvl="0" w:tentative="0">
      <w:start w:val="1"/>
      <w:numFmt w:val="none"/>
      <w:pStyle w:val="2"/>
      <w:suff w:val="nothing"/>
      <w:lvlText w:val="%1"/>
      <w:lvlJc w:val="left"/>
      <w:pPr>
        <w:tabs>
          <w:tab w:val="left" w:pos="0"/>
        </w:tabs>
        <w:ind w:left="0" w:firstLine="0"/>
      </w:pPr>
    </w:lvl>
    <w:lvl w:ilvl="1" w:tentative="0">
      <w:start w:val="1"/>
      <w:numFmt w:val="none"/>
      <w:suff w:val="nothing"/>
      <w:lvlText w:val="%2"/>
      <w:lvlJc w:val="left"/>
      <w:pPr>
        <w:tabs>
          <w:tab w:val="left" w:pos="0"/>
        </w:tabs>
        <w:ind w:left="0" w:firstLine="0"/>
      </w:pPr>
    </w:lvl>
    <w:lvl w:ilvl="2" w:tentative="0">
      <w:start w:val="1"/>
      <w:numFmt w:val="none"/>
      <w:suff w:val="nothing"/>
      <w:lvlText w:val="%3"/>
      <w:lvlJc w:val="left"/>
      <w:pPr>
        <w:tabs>
          <w:tab w:val="left" w:pos="0"/>
        </w:tabs>
        <w:ind w:left="0" w:firstLine="0"/>
      </w:pPr>
    </w:lvl>
    <w:lvl w:ilvl="3" w:tentative="0">
      <w:start w:val="1"/>
      <w:numFmt w:val="none"/>
      <w:suff w:val="nothing"/>
      <w:lvlText w:val="%4"/>
      <w:lvlJc w:val="left"/>
      <w:pPr>
        <w:tabs>
          <w:tab w:val="left" w:pos="0"/>
        </w:tabs>
        <w:ind w:left="0" w:firstLine="0"/>
      </w:pPr>
    </w:lvl>
    <w:lvl w:ilvl="4" w:tentative="0">
      <w:start w:val="1"/>
      <w:numFmt w:val="none"/>
      <w:suff w:val="nothing"/>
      <w:lvlText w:val="%5"/>
      <w:lvlJc w:val="left"/>
      <w:pPr>
        <w:tabs>
          <w:tab w:val="left" w:pos="0"/>
        </w:tabs>
        <w:ind w:left="0" w:firstLine="0"/>
      </w:pPr>
    </w:lvl>
    <w:lvl w:ilvl="5" w:tentative="0">
      <w:start w:val="1"/>
      <w:numFmt w:val="none"/>
      <w:suff w:val="nothing"/>
      <w:lvlText w:val="%6"/>
      <w:lvlJc w:val="left"/>
      <w:pPr>
        <w:tabs>
          <w:tab w:val="left" w:pos="0"/>
        </w:tabs>
        <w:ind w:left="0" w:firstLine="0"/>
      </w:pPr>
    </w:lvl>
    <w:lvl w:ilvl="6" w:tentative="0">
      <w:start w:val="1"/>
      <w:numFmt w:val="none"/>
      <w:suff w:val="nothing"/>
      <w:lvlText w:val="%7"/>
      <w:lvlJc w:val="left"/>
      <w:pPr>
        <w:tabs>
          <w:tab w:val="left" w:pos="0"/>
        </w:tabs>
        <w:ind w:left="0" w:firstLine="0"/>
      </w:pPr>
    </w:lvl>
    <w:lvl w:ilvl="7" w:tentative="0">
      <w:start w:val="1"/>
      <w:numFmt w:val="none"/>
      <w:suff w:val="nothing"/>
      <w:lvlText w:val="%8"/>
      <w:lvlJc w:val="left"/>
      <w:pPr>
        <w:tabs>
          <w:tab w:val="left" w:pos="0"/>
        </w:tabs>
        <w:ind w:left="0" w:firstLine="0"/>
      </w:pPr>
    </w:lvl>
    <w:lvl w:ilvl="8" w:tentative="0">
      <w:start w:val="1"/>
      <w:numFmt w:val="none"/>
      <w:suff w:val="nothing"/>
      <w:lvlText w:val="%9"/>
      <w:lvlJc w:val="left"/>
      <w:pPr>
        <w:tabs>
          <w:tab w:val="left" w:pos="0"/>
        </w:tabs>
        <w:ind w:left="0" w:firstLine="0"/>
      </w:pPr>
    </w:lvl>
  </w:abstractNum>
  <w:abstractNum w:abstractNumId="4">
    <w:nsid w:val="2F092540"/>
    <w:multiLevelType w:val="multilevel"/>
    <w:tmpl w:val="2F092540"/>
    <w:lvl w:ilvl="0" w:tentative="0">
      <w:start w:val="1"/>
      <w:numFmt w:val="decimal"/>
      <w:suff w:val="space"/>
      <w:lvlText w:val="%1."/>
      <w:lvlJc w:val="left"/>
      <w:pPr>
        <w:tabs>
          <w:tab w:val="left" w:pos="0"/>
        </w:tabs>
        <w:ind w:left="0" w:firstLine="0"/>
      </w:pPr>
    </w:lvl>
    <w:lvl w:ilvl="1" w:tentative="0">
      <w:start w:val="1"/>
      <w:numFmt w:val="decimal"/>
      <w:suff w:val="space"/>
      <w:lvlText w:val="%1.%2."/>
      <w:lvlJc w:val="left"/>
      <w:pPr>
        <w:tabs>
          <w:tab w:val="left" w:pos="0"/>
        </w:tabs>
        <w:ind w:left="0" w:firstLine="0"/>
      </w:pPr>
      <w:rPr>
        <w:b/>
        <w:bCs/>
      </w:rPr>
    </w:lvl>
    <w:lvl w:ilvl="2" w:tentative="0">
      <w:start w:val="1"/>
      <w:numFmt w:val="decimal"/>
      <w:suff w:val="space"/>
      <w:lvlText w:val="%1.%2.%3."/>
      <w:lvlJc w:val="left"/>
      <w:pPr>
        <w:tabs>
          <w:tab w:val="left" w:pos="0"/>
        </w:tabs>
        <w:ind w:left="0" w:firstLine="0"/>
      </w:pPr>
    </w:lvl>
    <w:lvl w:ilvl="3" w:tentative="0">
      <w:start w:val="1"/>
      <w:numFmt w:val="decimal"/>
      <w:suff w:val="space"/>
      <w:lvlText w:val="%1.%2.%3.%4."/>
      <w:lvlJc w:val="left"/>
      <w:pPr>
        <w:tabs>
          <w:tab w:val="left" w:pos="0"/>
        </w:tabs>
        <w:ind w:left="0" w:firstLine="0"/>
      </w:pPr>
    </w:lvl>
    <w:lvl w:ilvl="4" w:tentative="0">
      <w:start w:val="1"/>
      <w:numFmt w:val="decimal"/>
      <w:suff w:val="space"/>
      <w:lvlText w:val="%1.%2.%3.%4.%5."/>
      <w:lvlJc w:val="left"/>
      <w:pPr>
        <w:tabs>
          <w:tab w:val="left" w:pos="0"/>
        </w:tabs>
        <w:ind w:left="0" w:firstLine="0"/>
      </w:pPr>
    </w:lvl>
    <w:lvl w:ilvl="5" w:tentative="0">
      <w:start w:val="1"/>
      <w:numFmt w:val="decimal"/>
      <w:suff w:val="space"/>
      <w:lvlText w:val="%1.%2.%3.%4.%5.%6."/>
      <w:lvlJc w:val="left"/>
      <w:pPr>
        <w:tabs>
          <w:tab w:val="left" w:pos="0"/>
        </w:tabs>
        <w:ind w:left="0" w:firstLine="0"/>
      </w:pPr>
    </w:lvl>
    <w:lvl w:ilvl="6" w:tentative="0">
      <w:start w:val="1"/>
      <w:numFmt w:val="decimal"/>
      <w:suff w:val="space"/>
      <w:lvlText w:val="%1.%2.%3.%4.%5.%6.%7."/>
      <w:lvlJc w:val="left"/>
      <w:pPr>
        <w:tabs>
          <w:tab w:val="left" w:pos="0"/>
        </w:tabs>
        <w:ind w:left="0" w:firstLine="0"/>
      </w:pPr>
    </w:lvl>
    <w:lvl w:ilvl="7" w:tentative="0">
      <w:start w:val="1"/>
      <w:numFmt w:val="decimal"/>
      <w:suff w:val="space"/>
      <w:lvlText w:val="%1.%2.%3.%4.%5.%6.%7.%8."/>
      <w:lvlJc w:val="left"/>
      <w:pPr>
        <w:tabs>
          <w:tab w:val="left" w:pos="0"/>
        </w:tabs>
        <w:ind w:left="0" w:firstLine="0"/>
      </w:pPr>
    </w:lvl>
    <w:lvl w:ilvl="8" w:tentative="0">
      <w:start w:val="1"/>
      <w:numFmt w:val="decimal"/>
      <w:suff w:val="space"/>
      <w:lvlText w:val="%1.%2.%3.%4.%5.%6.%7.%8.%9."/>
      <w:lvlJc w:val="left"/>
      <w:pPr>
        <w:tabs>
          <w:tab w:val="left" w:pos="0"/>
        </w:tabs>
        <w:ind w:left="0" w:firstLine="0"/>
      </w:pPr>
    </w:lvl>
  </w:abstractNum>
  <w:abstractNum w:abstractNumId="5">
    <w:nsid w:val="40C50BDC"/>
    <w:multiLevelType w:val="multilevel"/>
    <w:tmpl w:val="40C50BDC"/>
    <w:lvl w:ilvl="0" w:tentative="0">
      <w:start w:val="1"/>
      <w:numFmt w:val="decimal"/>
      <w:pStyle w:val="111"/>
      <w:lvlText w:val="%1."/>
      <w:lvlJc w:val="left"/>
      <w:pPr>
        <w:tabs>
          <w:tab w:val="left" w:pos="0"/>
        </w:tabs>
        <w:ind w:left="360" w:hanging="360"/>
      </w:pPr>
      <w:rPr>
        <w:b/>
      </w:rPr>
    </w:lvl>
    <w:lvl w:ilvl="1" w:tentative="0">
      <w:start w:val="1"/>
      <w:numFmt w:val="decimal"/>
      <w:lvlText w:val="%1.%2."/>
      <w:lvlJc w:val="left"/>
      <w:pPr>
        <w:tabs>
          <w:tab w:val="left" w:pos="0"/>
        </w:tabs>
        <w:ind w:left="999" w:hanging="432"/>
      </w:pPr>
      <w:rPr>
        <w:b w:val="0"/>
        <w:i w:val="0"/>
        <w:strike w:val="0"/>
        <w:dstrike w:val="0"/>
        <w:color w:val="auto"/>
        <w:sz w:val="20"/>
        <w:szCs w:val="20"/>
        <w:u w:val="none"/>
      </w:rPr>
    </w:lvl>
    <w:lvl w:ilvl="2" w:tentative="0">
      <w:start w:val="1"/>
      <w:numFmt w:val="decimal"/>
      <w:lvlText w:val="%1.%2.%3."/>
      <w:lvlJc w:val="left"/>
      <w:pPr>
        <w:tabs>
          <w:tab w:val="left" w:pos="0"/>
        </w:tabs>
        <w:ind w:left="3198" w:hanging="504"/>
      </w:pPr>
      <w:rPr>
        <w:b w:val="0"/>
        <w:i w:val="0"/>
        <w:strike w:val="0"/>
        <w:dstrike w:val="0"/>
        <w:color w:val="auto"/>
        <w:sz w:val="20"/>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6">
    <w:nsid w:val="49A57D22"/>
    <w:multiLevelType w:val="multilevel"/>
    <w:tmpl w:val="49A57D22"/>
    <w:lvl w:ilvl="0" w:tentative="0">
      <w:start w:val="12"/>
      <w:numFmt w:val="decimal"/>
      <w:lvlText w:val="%1."/>
      <w:lvlJc w:val="left"/>
      <w:pPr>
        <w:tabs>
          <w:tab w:val="left" w:pos="0"/>
        </w:tabs>
        <w:ind w:left="620" w:hanging="620"/>
      </w:pPr>
      <w:rPr>
        <w:position w:val="0"/>
        <w:sz w:val="20"/>
        <w:vertAlign w:val="baseline"/>
      </w:rPr>
    </w:lvl>
    <w:lvl w:ilvl="1" w:tentative="0">
      <w:start w:val="1"/>
      <w:numFmt w:val="decimal"/>
      <w:lvlText w:val="%1.%2."/>
      <w:lvlJc w:val="left"/>
      <w:pPr>
        <w:tabs>
          <w:tab w:val="left" w:pos="0"/>
        </w:tabs>
        <w:ind w:left="620" w:hanging="620"/>
      </w:pPr>
      <w:rPr>
        <w:b w:val="0"/>
        <w:position w:val="0"/>
        <w:sz w:val="22"/>
        <w:szCs w:val="24"/>
        <w:vertAlign w:val="baseline"/>
      </w:rPr>
    </w:lvl>
    <w:lvl w:ilvl="2" w:tentative="0">
      <w:start w:val="1"/>
      <w:numFmt w:val="decimal"/>
      <w:lvlText w:val="%1.%2.%3."/>
      <w:lvlJc w:val="left"/>
      <w:pPr>
        <w:tabs>
          <w:tab w:val="left" w:pos="0"/>
        </w:tabs>
        <w:ind w:left="2279" w:hanging="720"/>
      </w:pPr>
      <w:rPr>
        <w:b w:val="0"/>
        <w:bCs w:val="0"/>
        <w:position w:val="0"/>
        <w:sz w:val="22"/>
        <w:szCs w:val="24"/>
        <w:vertAlign w:val="baseline"/>
      </w:rPr>
    </w:lvl>
    <w:lvl w:ilvl="3" w:tentative="0">
      <w:start w:val="1"/>
      <w:numFmt w:val="decimal"/>
      <w:lvlText w:val="%1.%2.%3.%4."/>
      <w:lvlJc w:val="left"/>
      <w:pPr>
        <w:tabs>
          <w:tab w:val="left" w:pos="0"/>
        </w:tabs>
        <w:ind w:left="1003" w:hanging="720"/>
      </w:pPr>
      <w:rPr>
        <w:color w:val="000000"/>
        <w:position w:val="0"/>
        <w:sz w:val="22"/>
        <w:szCs w:val="24"/>
        <w:vertAlign w:val="baseline"/>
      </w:rPr>
    </w:lvl>
    <w:lvl w:ilvl="4" w:tentative="0">
      <w:start w:val="1"/>
      <w:numFmt w:val="decimal"/>
      <w:lvlText w:val="%1.%2.%3.%4.%5."/>
      <w:lvlJc w:val="left"/>
      <w:pPr>
        <w:tabs>
          <w:tab w:val="left" w:pos="0"/>
        </w:tabs>
        <w:ind w:left="1080" w:hanging="1080"/>
      </w:pPr>
      <w:rPr>
        <w:position w:val="0"/>
        <w:sz w:val="20"/>
        <w:vertAlign w:val="baseline"/>
      </w:rPr>
    </w:lvl>
    <w:lvl w:ilvl="5" w:tentative="0">
      <w:start w:val="1"/>
      <w:numFmt w:val="decimal"/>
      <w:lvlText w:val="%1.%2.%3.%4.%5.%6."/>
      <w:lvlJc w:val="left"/>
      <w:pPr>
        <w:tabs>
          <w:tab w:val="left" w:pos="0"/>
        </w:tabs>
        <w:ind w:left="1080" w:hanging="1080"/>
      </w:pPr>
      <w:rPr>
        <w:position w:val="0"/>
        <w:sz w:val="20"/>
        <w:vertAlign w:val="baseline"/>
      </w:rPr>
    </w:lvl>
    <w:lvl w:ilvl="6" w:tentative="0">
      <w:start w:val="1"/>
      <w:numFmt w:val="decimal"/>
      <w:lvlText w:val="%1.%2.%3.%4.%5.%6.%7."/>
      <w:lvlJc w:val="left"/>
      <w:pPr>
        <w:tabs>
          <w:tab w:val="left" w:pos="0"/>
        </w:tabs>
        <w:ind w:left="1440" w:hanging="1440"/>
      </w:pPr>
      <w:rPr>
        <w:position w:val="0"/>
        <w:sz w:val="20"/>
        <w:vertAlign w:val="baseline"/>
      </w:rPr>
    </w:lvl>
    <w:lvl w:ilvl="7" w:tentative="0">
      <w:start w:val="1"/>
      <w:numFmt w:val="decimal"/>
      <w:lvlText w:val="%1.%2.%3.%4.%5.%6.%7.%8."/>
      <w:lvlJc w:val="left"/>
      <w:pPr>
        <w:tabs>
          <w:tab w:val="left" w:pos="0"/>
        </w:tabs>
        <w:ind w:left="1440" w:hanging="1440"/>
      </w:pPr>
      <w:rPr>
        <w:position w:val="0"/>
        <w:sz w:val="20"/>
        <w:vertAlign w:val="baseline"/>
      </w:rPr>
    </w:lvl>
    <w:lvl w:ilvl="8" w:tentative="0">
      <w:start w:val="1"/>
      <w:numFmt w:val="decimal"/>
      <w:lvlText w:val="%1.%2.%3.%4.%5.%6.%7.%8.%9."/>
      <w:lvlJc w:val="left"/>
      <w:pPr>
        <w:tabs>
          <w:tab w:val="left" w:pos="0"/>
        </w:tabs>
        <w:ind w:left="1800" w:hanging="1800"/>
      </w:pPr>
      <w:rPr>
        <w:position w:val="0"/>
        <w:sz w:val="20"/>
        <w:vertAlign w:val="baseline"/>
      </w:rPr>
    </w:lvl>
  </w:abstractNum>
  <w:abstractNum w:abstractNumId="7">
    <w:nsid w:val="5DA660C0"/>
    <w:multiLevelType w:val="multilevel"/>
    <w:tmpl w:val="5DA660C0"/>
    <w:lvl w:ilvl="0" w:tentative="0">
      <w:start w:val="1"/>
      <w:numFmt w:val="lowerLetter"/>
      <w:lvlText w:val="%1)"/>
      <w:lvlJc w:val="left"/>
      <w:pPr>
        <w:tabs>
          <w:tab w:val="left" w:pos="0"/>
        </w:tabs>
        <w:ind w:left="720" w:hanging="360"/>
      </w:pPr>
      <w:rPr>
        <w:rFonts w:hint="default" w:ascii="Arial" w:hAnsi="Arial" w:cs="Arial"/>
        <w:sz w:val="22"/>
        <w:szCs w:val="2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8">
    <w:nsid w:val="68636156"/>
    <w:multiLevelType w:val="multilevel"/>
    <w:tmpl w:val="68636156"/>
    <w:lvl w:ilvl="0" w:tentative="0">
      <w:start w:val="1"/>
      <w:numFmt w:val="lowerLetter"/>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9">
    <w:nsid w:val="734853D2"/>
    <w:multiLevelType w:val="multilevel"/>
    <w:tmpl w:val="734853D2"/>
    <w:lvl w:ilvl="0" w:tentative="0">
      <w:start w:val="1"/>
      <w:numFmt w:val="decimal"/>
      <w:suff w:val="space"/>
      <w:lvlText w:val="%1."/>
      <w:lvlJc w:val="left"/>
      <w:pPr>
        <w:tabs>
          <w:tab w:val="left" w:pos="0"/>
        </w:tabs>
        <w:ind w:left="0" w:firstLine="0"/>
      </w:pPr>
      <w:rPr>
        <w:rFonts w:ascii="Arial" w:hAnsi="Arial" w:cs="Arial"/>
        <w:b/>
        <w:bCs/>
        <w:color w:val="FFFFFF"/>
        <w:sz w:val="22"/>
        <w:szCs w:val="22"/>
      </w:rPr>
    </w:lvl>
    <w:lvl w:ilvl="1" w:tentative="0">
      <w:start w:val="1"/>
      <w:numFmt w:val="decimal"/>
      <w:suff w:val="space"/>
      <w:lvlText w:val="%1.%2."/>
      <w:lvlJc w:val="left"/>
      <w:pPr>
        <w:tabs>
          <w:tab w:val="left" w:pos="0"/>
        </w:tabs>
        <w:ind w:left="0" w:firstLine="0"/>
      </w:pPr>
      <w:rPr>
        <w:rFonts w:ascii="Arial" w:hAnsi="Arial" w:cs="Arial"/>
        <w:b w:val="0"/>
        <w:bCs w:val="0"/>
        <w:color w:val="auto"/>
        <w:sz w:val="22"/>
        <w:szCs w:val="22"/>
      </w:rPr>
    </w:lvl>
    <w:lvl w:ilvl="2" w:tentative="0">
      <w:start w:val="1"/>
      <w:numFmt w:val="decimal"/>
      <w:suff w:val="space"/>
      <w:lvlText w:val="%1.%2.%3."/>
      <w:lvlJc w:val="left"/>
      <w:pPr>
        <w:tabs>
          <w:tab w:val="left" w:pos="0"/>
        </w:tabs>
        <w:ind w:left="0" w:firstLine="0"/>
      </w:pPr>
      <w:rPr>
        <w:rFonts w:ascii="Arial" w:hAnsi="Arial" w:cs="Arial"/>
        <w:b/>
        <w:bCs/>
        <w:sz w:val="22"/>
        <w:szCs w:val="22"/>
      </w:rPr>
    </w:lvl>
    <w:lvl w:ilvl="3" w:tentative="0">
      <w:start w:val="1"/>
      <w:numFmt w:val="decimal"/>
      <w:suff w:val="space"/>
      <w:lvlText w:val="%1.%2.%3.%4."/>
      <w:lvlJc w:val="left"/>
      <w:pPr>
        <w:tabs>
          <w:tab w:val="left" w:pos="0"/>
        </w:tabs>
        <w:ind w:left="0" w:firstLine="0"/>
      </w:pPr>
    </w:lvl>
    <w:lvl w:ilvl="4" w:tentative="0">
      <w:start w:val="1"/>
      <w:numFmt w:val="decimal"/>
      <w:suff w:val="space"/>
      <w:lvlText w:val="%1.%2.%3.%4.%5."/>
      <w:lvlJc w:val="left"/>
      <w:pPr>
        <w:tabs>
          <w:tab w:val="left" w:pos="0"/>
        </w:tabs>
        <w:ind w:left="0" w:firstLine="0"/>
      </w:pPr>
    </w:lvl>
    <w:lvl w:ilvl="5" w:tentative="0">
      <w:start w:val="1"/>
      <w:numFmt w:val="decimal"/>
      <w:suff w:val="space"/>
      <w:lvlText w:val="%1.%2.%3.%4.%5.%6."/>
      <w:lvlJc w:val="left"/>
      <w:pPr>
        <w:tabs>
          <w:tab w:val="left" w:pos="0"/>
        </w:tabs>
        <w:ind w:left="0" w:firstLine="0"/>
      </w:pPr>
    </w:lvl>
    <w:lvl w:ilvl="6" w:tentative="0">
      <w:start w:val="1"/>
      <w:numFmt w:val="decimal"/>
      <w:suff w:val="space"/>
      <w:lvlText w:val="%1.%2.%3.%4.%5.%6.%7."/>
      <w:lvlJc w:val="left"/>
      <w:pPr>
        <w:tabs>
          <w:tab w:val="left" w:pos="0"/>
        </w:tabs>
        <w:ind w:left="0" w:firstLine="0"/>
      </w:pPr>
    </w:lvl>
    <w:lvl w:ilvl="7" w:tentative="0">
      <w:start w:val="1"/>
      <w:numFmt w:val="decimal"/>
      <w:suff w:val="space"/>
      <w:lvlText w:val="%1.%2.%3.%4.%5.%6.%7.%8."/>
      <w:lvlJc w:val="left"/>
      <w:pPr>
        <w:tabs>
          <w:tab w:val="left" w:pos="0"/>
        </w:tabs>
        <w:ind w:left="0" w:firstLine="0"/>
      </w:pPr>
    </w:lvl>
    <w:lvl w:ilvl="8" w:tentative="0">
      <w:start w:val="1"/>
      <w:numFmt w:val="decimal"/>
      <w:suff w:val="space"/>
      <w:lvlText w:val="%1.%2.%3.%4.%5.%6.%7.%8.%9."/>
      <w:lvlJc w:val="left"/>
      <w:pPr>
        <w:tabs>
          <w:tab w:val="left" w:pos="0"/>
        </w:tabs>
        <w:ind w:left="0" w:firstLine="0"/>
      </w:pPr>
    </w:lvl>
  </w:abstractNum>
  <w:abstractNum w:abstractNumId="10">
    <w:nsid w:val="742924BA"/>
    <w:multiLevelType w:val="multilevel"/>
    <w:tmpl w:val="742924BA"/>
    <w:lvl w:ilvl="0" w:tentative="0">
      <w:start w:val="1"/>
      <w:numFmt w:val="lowerLetter"/>
      <w:lvlText w:val="%1)"/>
      <w:lvlJc w:val="left"/>
      <w:pPr>
        <w:tabs>
          <w:tab w:val="left" w:pos="0"/>
        </w:tabs>
        <w:ind w:left="720" w:hanging="360"/>
      </w:pPr>
      <w:rPr>
        <w:rFonts w:hint="default" w:ascii="Arial" w:hAnsi="Arial" w:cs="Arial"/>
        <w:b w:val="0"/>
        <w:bCs w:val="0"/>
        <w:sz w:val="22"/>
        <w:szCs w:val="2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1">
    <w:nsid w:val="76626FB1"/>
    <w:multiLevelType w:val="multilevel"/>
    <w:tmpl w:val="76626FB1"/>
    <w:lvl w:ilvl="0" w:tentative="0">
      <w:start w:val="5"/>
      <w:numFmt w:val="decimal"/>
      <w:suff w:val="space"/>
      <w:lvlText w:val="%1."/>
      <w:lvlJc w:val="left"/>
      <w:pPr>
        <w:tabs>
          <w:tab w:val="left" w:pos="0"/>
        </w:tabs>
        <w:ind w:left="0" w:firstLine="0"/>
      </w:pPr>
    </w:lvl>
    <w:lvl w:ilvl="1" w:tentative="0">
      <w:start w:val="1"/>
      <w:numFmt w:val="decimal"/>
      <w:suff w:val="space"/>
      <w:lvlText w:val="%1.%2."/>
      <w:lvlJc w:val="left"/>
      <w:pPr>
        <w:tabs>
          <w:tab w:val="left" w:pos="0"/>
        </w:tabs>
        <w:ind w:left="0" w:firstLine="0"/>
      </w:pPr>
      <w:rPr>
        <w:b/>
        <w:bCs/>
      </w:rPr>
    </w:lvl>
    <w:lvl w:ilvl="2" w:tentative="0">
      <w:start w:val="1"/>
      <w:numFmt w:val="decimal"/>
      <w:suff w:val="space"/>
      <w:lvlText w:val="%1.%2.%3."/>
      <w:lvlJc w:val="left"/>
      <w:pPr>
        <w:tabs>
          <w:tab w:val="left" w:pos="0"/>
        </w:tabs>
        <w:ind w:left="0" w:firstLine="0"/>
      </w:pPr>
    </w:lvl>
    <w:lvl w:ilvl="3" w:tentative="0">
      <w:start w:val="1"/>
      <w:numFmt w:val="decimal"/>
      <w:suff w:val="space"/>
      <w:lvlText w:val="%1.%2.%3.%4."/>
      <w:lvlJc w:val="left"/>
      <w:pPr>
        <w:tabs>
          <w:tab w:val="left" w:pos="0"/>
        </w:tabs>
        <w:ind w:left="0" w:firstLine="0"/>
      </w:pPr>
    </w:lvl>
    <w:lvl w:ilvl="4" w:tentative="0">
      <w:start w:val="1"/>
      <w:numFmt w:val="decimal"/>
      <w:suff w:val="space"/>
      <w:lvlText w:val="%1.%2.%3.%4.%5."/>
      <w:lvlJc w:val="left"/>
      <w:pPr>
        <w:tabs>
          <w:tab w:val="left" w:pos="0"/>
        </w:tabs>
        <w:ind w:left="0" w:firstLine="0"/>
      </w:pPr>
    </w:lvl>
    <w:lvl w:ilvl="5" w:tentative="0">
      <w:start w:val="1"/>
      <w:numFmt w:val="decimal"/>
      <w:suff w:val="space"/>
      <w:lvlText w:val="%1.%2.%3.%4.%5.%6."/>
      <w:lvlJc w:val="left"/>
      <w:pPr>
        <w:tabs>
          <w:tab w:val="left" w:pos="0"/>
        </w:tabs>
        <w:ind w:left="0" w:firstLine="0"/>
      </w:pPr>
    </w:lvl>
    <w:lvl w:ilvl="6" w:tentative="0">
      <w:start w:val="1"/>
      <w:numFmt w:val="decimal"/>
      <w:suff w:val="space"/>
      <w:lvlText w:val="%1.%2.%3.%4.%5.%6.%7."/>
      <w:lvlJc w:val="left"/>
      <w:pPr>
        <w:tabs>
          <w:tab w:val="left" w:pos="0"/>
        </w:tabs>
        <w:ind w:left="0" w:firstLine="0"/>
      </w:pPr>
    </w:lvl>
    <w:lvl w:ilvl="7" w:tentative="0">
      <w:start w:val="1"/>
      <w:numFmt w:val="decimal"/>
      <w:suff w:val="space"/>
      <w:lvlText w:val="%1.%2.%3.%4.%5.%6.%7.%8."/>
      <w:lvlJc w:val="left"/>
      <w:pPr>
        <w:tabs>
          <w:tab w:val="left" w:pos="0"/>
        </w:tabs>
        <w:ind w:left="0" w:firstLine="0"/>
      </w:pPr>
    </w:lvl>
    <w:lvl w:ilvl="8" w:tentative="0">
      <w:start w:val="1"/>
      <w:numFmt w:val="decimal"/>
      <w:suff w:val="space"/>
      <w:lvlText w:val="%1.%2.%3.%4.%5.%6.%7.%8.%9."/>
      <w:lvlJc w:val="left"/>
      <w:pPr>
        <w:tabs>
          <w:tab w:val="left" w:pos="0"/>
        </w:tabs>
        <w:ind w:left="0" w:firstLine="0"/>
      </w:pPr>
    </w:lvl>
  </w:abstractNum>
  <w:abstractNum w:abstractNumId="12">
    <w:nsid w:val="793E1631"/>
    <w:multiLevelType w:val="multilevel"/>
    <w:tmpl w:val="793E1631"/>
    <w:lvl w:ilvl="0" w:tentative="0">
      <w:start w:val="19"/>
      <w:numFmt w:val="decimal"/>
      <w:lvlText w:val="%1."/>
      <w:lvlJc w:val="left"/>
      <w:pPr>
        <w:tabs>
          <w:tab w:val="left" w:pos="0"/>
        </w:tabs>
        <w:ind w:left="480" w:hanging="480"/>
      </w:pPr>
    </w:lvl>
    <w:lvl w:ilvl="1" w:tentative="0">
      <w:start w:val="1"/>
      <w:numFmt w:val="decimal"/>
      <w:lvlText w:val="%1.%2."/>
      <w:lvlJc w:val="left"/>
      <w:pPr>
        <w:tabs>
          <w:tab w:val="left" w:pos="0"/>
        </w:tabs>
        <w:ind w:left="720" w:hanging="720"/>
      </w:pPr>
      <w:rPr>
        <w:b/>
        <w:bCs/>
      </w:r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440" w:hanging="144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1800" w:hanging="1800"/>
      </w:pPr>
    </w:lvl>
  </w:abstractNum>
  <w:num w:numId="1">
    <w:abstractNumId w:val="3"/>
  </w:num>
  <w:num w:numId="2">
    <w:abstractNumId w:val="5"/>
  </w:num>
  <w:num w:numId="3">
    <w:abstractNumId w:val="4"/>
  </w:num>
  <w:num w:numId="4">
    <w:abstractNumId w:val="9"/>
  </w:num>
  <w:num w:numId="5">
    <w:abstractNumId w:val="11"/>
  </w:num>
  <w:num w:numId="6">
    <w:abstractNumId w:val="1"/>
  </w:num>
  <w:num w:numId="7">
    <w:abstractNumId w:val="2"/>
  </w:num>
  <w:num w:numId="8">
    <w:abstractNumId w:val="8"/>
  </w:num>
  <w:num w:numId="9">
    <w:abstractNumId w:val="7"/>
  </w:num>
  <w:num w:numId="10">
    <w:abstractNumId w:val="0"/>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1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26"/>
    <w:rsid w:val="002668BB"/>
    <w:rsid w:val="004D2EE0"/>
    <w:rsid w:val="005E19F2"/>
    <w:rsid w:val="006678DC"/>
    <w:rsid w:val="00B31626"/>
    <w:rsid w:val="00CE7BF9"/>
    <w:rsid w:val="00D02D51"/>
    <w:rsid w:val="00E24A7C"/>
    <w:rsid w:val="00FA02CB"/>
    <w:rsid w:val="39EA312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List Paragraph"/>
  </w:latentStyles>
  <w:style w:type="paragraph" w:default="1" w:styleId="1">
    <w:name w:val="Normal"/>
    <w:qFormat/>
    <w:uiPriority w:val="0"/>
    <w:rPr>
      <w:rFonts w:ascii="Times New Roman" w:hAnsi="Times New Roman" w:eastAsia="SimSun" w:cs="Times New Roman"/>
      <w:lang w:val="pt-BR" w:eastAsia="pt-BR" w:bidi="ar-SA"/>
    </w:rPr>
  </w:style>
  <w:style w:type="paragraph" w:styleId="2">
    <w:name w:val="heading 1"/>
    <w:basedOn w:val="3"/>
    <w:next w:val="3"/>
    <w:qFormat/>
    <w:uiPriority w:val="9"/>
    <w:pPr>
      <w:numPr>
        <w:ilvl w:val="0"/>
        <w:numId w:val="1"/>
      </w:numPr>
      <w:ind w:left="1193" w:hanging="425"/>
      <w:outlineLvl w:val="0"/>
    </w:pPr>
    <w:rPr>
      <w:rFonts w:ascii="Arial" w:hAnsi="Arial" w:eastAsia="Arial" w:cs="Arial"/>
      <w:b/>
      <w:bCs/>
      <w:sz w:val="22"/>
      <w:szCs w:val="22"/>
      <w:lang w:val="pt-PT" w:eastAsia="en-U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3">
    <w:name w:val="Normal1"/>
    <w:autoRedefine/>
    <w:qFormat/>
    <w:uiPriority w:val="0"/>
    <w:pPr>
      <w:suppressAutoHyphens/>
    </w:pPr>
    <w:rPr>
      <w:rFonts w:ascii="Times New Roman" w:hAnsi="Times New Roman" w:eastAsia="Times New Roman" w:cs="Times New Roman"/>
      <w:sz w:val="24"/>
      <w:szCs w:val="24"/>
      <w:lang w:val="pt-BR" w:eastAsia="pt-BR" w:bidi="ar-SA"/>
    </w:rPr>
  </w:style>
  <w:style w:type="character" w:styleId="6">
    <w:name w:val="Strong"/>
    <w:basedOn w:val="4"/>
    <w:qFormat/>
    <w:uiPriority w:val="0"/>
    <w:rPr>
      <w:b/>
      <w:bCs/>
    </w:rPr>
  </w:style>
  <w:style w:type="character" w:styleId="7">
    <w:name w:val="Hyperlink"/>
    <w:qFormat/>
    <w:uiPriority w:val="0"/>
    <w:rPr>
      <w:color w:val="000080"/>
      <w:u w:val="single"/>
    </w:rPr>
  </w:style>
  <w:style w:type="paragraph" w:styleId="8">
    <w:name w:val="toc 2"/>
    <w:basedOn w:val="3"/>
    <w:next w:val="3"/>
    <w:autoRedefine/>
    <w:qFormat/>
    <w:uiPriority w:val="0"/>
    <w:pPr>
      <w:ind w:left="220"/>
    </w:pPr>
  </w:style>
  <w:style w:type="paragraph" w:styleId="9">
    <w:name w:val="Body Text"/>
    <w:basedOn w:val="1"/>
    <w:qFormat/>
    <w:uiPriority w:val="0"/>
    <w:pPr>
      <w:spacing w:after="140" w:line="276" w:lineRule="auto"/>
    </w:pPr>
  </w:style>
  <w:style w:type="paragraph" w:styleId="10">
    <w:name w:val="Title"/>
    <w:basedOn w:val="1"/>
    <w:next w:val="9"/>
    <w:qFormat/>
    <w:uiPriority w:val="10"/>
    <w:pPr>
      <w:keepNext/>
      <w:spacing w:before="240" w:after="120"/>
    </w:pPr>
    <w:rPr>
      <w:rFonts w:ascii="Liberation Sans" w:hAnsi="Liberation Sans" w:eastAsia="MS Gothic" w:cs="Tahoma"/>
      <w:sz w:val="28"/>
      <w:szCs w:val="28"/>
    </w:rPr>
  </w:style>
  <w:style w:type="paragraph" w:styleId="11">
    <w:name w:val="Normal (Web)"/>
    <w:autoRedefine/>
    <w:qFormat/>
    <w:uiPriority w:val="0"/>
    <w:pPr>
      <w:suppressAutoHyphens/>
      <w:spacing w:line="276" w:lineRule="auto"/>
    </w:pPr>
    <w:rPr>
      <w:rFonts w:ascii="Times New Roman" w:hAnsi="Times New Roman" w:eastAsia="SimSun" w:cs="Times New Roman"/>
      <w:szCs w:val="24"/>
      <w:lang w:val="en-US" w:eastAsia="zh-CN" w:bidi="ar-SA"/>
    </w:rPr>
  </w:style>
  <w:style w:type="paragraph" w:styleId="12">
    <w:name w:val="header"/>
    <w:basedOn w:val="3"/>
    <w:autoRedefine/>
    <w:qFormat/>
    <w:uiPriority w:val="0"/>
    <w:pPr>
      <w:tabs>
        <w:tab w:val="center" w:pos="4252"/>
        <w:tab w:val="right" w:pos="8504"/>
      </w:tabs>
    </w:pPr>
  </w:style>
  <w:style w:type="paragraph" w:styleId="13">
    <w:name w:val="footer"/>
    <w:basedOn w:val="3"/>
    <w:autoRedefine/>
    <w:qFormat/>
    <w:uiPriority w:val="0"/>
    <w:pPr>
      <w:tabs>
        <w:tab w:val="center" w:pos="4252"/>
        <w:tab w:val="right" w:pos="8504"/>
      </w:tabs>
    </w:pPr>
  </w:style>
  <w:style w:type="paragraph" w:styleId="14">
    <w:name w:val="Balloon Text"/>
    <w:basedOn w:val="3"/>
    <w:autoRedefine/>
    <w:qFormat/>
    <w:uiPriority w:val="0"/>
    <w:rPr>
      <w:rFonts w:ascii="Tahoma" w:hAnsi="Tahoma" w:cs="Tahoma"/>
      <w:sz w:val="16"/>
      <w:szCs w:val="16"/>
    </w:rPr>
  </w:style>
  <w:style w:type="paragraph" w:styleId="15">
    <w:name w:val="toc 1"/>
    <w:basedOn w:val="3"/>
    <w:next w:val="3"/>
    <w:autoRedefine/>
    <w:qFormat/>
    <w:uiPriority w:val="0"/>
    <w:pPr>
      <w:spacing w:before="233"/>
      <w:ind w:left="376"/>
      <w:jc w:val="center"/>
    </w:pPr>
  </w:style>
  <w:style w:type="character" w:customStyle="1" w:styleId="16">
    <w:name w:val="Comment Reference"/>
    <w:qFormat/>
    <w:uiPriority w:val="0"/>
    <w:rPr>
      <w:sz w:val="16"/>
      <w:szCs w:val="16"/>
    </w:rPr>
  </w:style>
  <w:style w:type="character" w:customStyle="1" w:styleId="17">
    <w:name w:val="Hyperlink1"/>
    <w:qFormat/>
    <w:uiPriority w:val="0"/>
    <w:rPr>
      <w:color w:val="0563C1"/>
      <w:u w:val="single"/>
    </w:rPr>
  </w:style>
  <w:style w:type="character" w:customStyle="1" w:styleId="18">
    <w:name w:val="Header Char"/>
    <w:qFormat/>
    <w:uiPriority w:val="0"/>
    <w:rPr>
      <w:rFonts w:ascii="Arial MT" w:hAnsi="Arial MT" w:eastAsia="Arial MT" w:cs="Arial MT"/>
      <w:lang w:val="pt-PT"/>
    </w:rPr>
  </w:style>
  <w:style w:type="character" w:customStyle="1" w:styleId="19">
    <w:name w:val="Footer Char"/>
    <w:qFormat/>
    <w:uiPriority w:val="0"/>
    <w:rPr>
      <w:rFonts w:ascii="Arial MT" w:hAnsi="Arial MT" w:eastAsia="Arial MT" w:cs="Arial MT"/>
      <w:lang w:val="pt-PT"/>
    </w:rPr>
  </w:style>
  <w:style w:type="character" w:customStyle="1" w:styleId="20">
    <w:name w:val="Menção Pendente1"/>
    <w:qFormat/>
    <w:uiPriority w:val="0"/>
    <w:rPr>
      <w:color w:val="605E5C"/>
      <w:shd w:val="clear" w:color="auto" w:fill="E1DFDD"/>
    </w:rPr>
  </w:style>
  <w:style w:type="character" w:customStyle="1" w:styleId="21">
    <w:name w:val="Comment Text Char"/>
    <w:qFormat/>
    <w:uiPriority w:val="0"/>
    <w:rPr>
      <w:rFonts w:ascii="Times New Roman" w:hAnsi="Times New Roman" w:eastAsia="Times New Roman"/>
    </w:rPr>
  </w:style>
  <w:style w:type="character" w:customStyle="1" w:styleId="22">
    <w:name w:val="Comment Subject Char"/>
    <w:qFormat/>
    <w:uiPriority w:val="0"/>
    <w:rPr>
      <w:rFonts w:ascii="Times New Roman" w:hAnsi="Times New Roman" w:eastAsia="Times New Roman"/>
      <w:b/>
      <w:bCs/>
    </w:rPr>
  </w:style>
  <w:style w:type="character" w:customStyle="1" w:styleId="23">
    <w:name w:val="Balloon Text Char"/>
    <w:qFormat/>
    <w:uiPriority w:val="0"/>
    <w:rPr>
      <w:rFonts w:ascii="Tahoma" w:hAnsi="Tahoma" w:eastAsia="Times New Roman" w:cs="Tahoma"/>
      <w:sz w:val="16"/>
      <w:szCs w:val="16"/>
    </w:rPr>
  </w:style>
  <w:style w:type="character" w:customStyle="1" w:styleId="24">
    <w:name w:val="Forte1"/>
    <w:qFormat/>
    <w:uiPriority w:val="0"/>
    <w:rPr>
      <w:b/>
      <w:bCs/>
    </w:rPr>
  </w:style>
  <w:style w:type="character" w:customStyle="1" w:styleId="25">
    <w:name w:val="Unresolved Mention"/>
    <w:basedOn w:val="4"/>
    <w:qFormat/>
    <w:uiPriority w:val="0"/>
    <w:rPr>
      <w:color w:val="605E5C"/>
      <w:shd w:val="clear" w:color="auto" w:fill="E1DFDD"/>
    </w:rPr>
  </w:style>
  <w:style w:type="character" w:customStyle="1" w:styleId="26">
    <w:name w:val="WW_CharLFO1LVL1"/>
    <w:qFormat/>
    <w:uiPriority w:val="0"/>
    <w:rPr>
      <w:b/>
    </w:rPr>
  </w:style>
  <w:style w:type="character" w:customStyle="1" w:styleId="27">
    <w:name w:val="WW_CharLFO1LVL2"/>
    <w:qFormat/>
    <w:uiPriority w:val="0"/>
    <w:rPr>
      <w:color w:val="auto"/>
      <w:sz w:val="20"/>
      <w:szCs w:val="20"/>
      <w:u w:val="none"/>
    </w:rPr>
  </w:style>
  <w:style w:type="character" w:customStyle="1" w:styleId="28">
    <w:name w:val="WW_CharLFO1LVL3"/>
    <w:qFormat/>
    <w:uiPriority w:val="0"/>
    <w:rPr>
      <w:color w:val="auto"/>
      <w:sz w:val="20"/>
      <w:szCs w:val="20"/>
    </w:rPr>
  </w:style>
  <w:style w:type="character" w:customStyle="1" w:styleId="29">
    <w:name w:val="WW_CharLFO2LVL2"/>
    <w:qFormat/>
    <w:uiPriority w:val="0"/>
    <w:rPr>
      <w:b/>
      <w:bCs/>
    </w:rPr>
  </w:style>
  <w:style w:type="character" w:customStyle="1" w:styleId="30">
    <w:name w:val="WW_CharLFO3LVL1"/>
    <w:qFormat/>
    <w:uiPriority w:val="0"/>
    <w:rPr>
      <w:rFonts w:ascii="Arial" w:hAnsi="Arial" w:cs="Arial"/>
      <w:b/>
      <w:bCs/>
      <w:color w:val="FFFFFF"/>
      <w:sz w:val="22"/>
      <w:szCs w:val="22"/>
    </w:rPr>
  </w:style>
  <w:style w:type="character" w:customStyle="1" w:styleId="31">
    <w:name w:val="WW_CharLFO3LVL2"/>
    <w:qFormat/>
    <w:uiPriority w:val="0"/>
    <w:rPr>
      <w:rFonts w:ascii="Arial" w:hAnsi="Arial" w:cs="Arial"/>
      <w:color w:val="auto"/>
      <w:sz w:val="22"/>
      <w:szCs w:val="22"/>
    </w:rPr>
  </w:style>
  <w:style w:type="character" w:customStyle="1" w:styleId="32">
    <w:name w:val="WW_CharLFO3LVL3"/>
    <w:qFormat/>
    <w:uiPriority w:val="0"/>
    <w:rPr>
      <w:rFonts w:ascii="Arial" w:hAnsi="Arial" w:cs="Arial"/>
      <w:b/>
      <w:bCs/>
      <w:sz w:val="22"/>
      <w:szCs w:val="22"/>
    </w:rPr>
  </w:style>
  <w:style w:type="character" w:customStyle="1" w:styleId="33">
    <w:name w:val="WW_CharLFO4LVL2"/>
    <w:qFormat/>
    <w:uiPriority w:val="0"/>
    <w:rPr>
      <w:b/>
      <w:bCs/>
    </w:rPr>
  </w:style>
  <w:style w:type="character" w:customStyle="1" w:styleId="34">
    <w:name w:val="WW_CharLFO5LVL2"/>
    <w:qFormat/>
    <w:uiPriority w:val="0"/>
    <w:rPr>
      <w:b/>
      <w:bCs/>
      <w:color w:val="auto"/>
    </w:rPr>
  </w:style>
  <w:style w:type="character" w:customStyle="1" w:styleId="35">
    <w:name w:val="WW_CharLFO5LVL3"/>
    <w:qFormat/>
    <w:uiPriority w:val="0"/>
    <w:rPr>
      <w:b/>
      <w:bCs/>
      <w:color w:val="auto"/>
    </w:rPr>
  </w:style>
  <w:style w:type="character" w:customStyle="1" w:styleId="36">
    <w:name w:val="WW_CharLFO6LVL1"/>
    <w:qFormat/>
    <w:uiPriority w:val="0"/>
  </w:style>
  <w:style w:type="character" w:customStyle="1" w:styleId="37">
    <w:name w:val="WW_CharLFO8LVL1"/>
    <w:qFormat/>
    <w:uiPriority w:val="0"/>
    <w:rPr>
      <w:rFonts w:ascii="Times New Roman" w:hAnsi="Times New Roman" w:eastAsia="Times New Roman" w:cs="Times New Roman"/>
      <w:spacing w:val="-2"/>
      <w:w w:val="100"/>
      <w:sz w:val="22"/>
      <w:szCs w:val="22"/>
      <w:lang w:val="pt-PT" w:eastAsia="en-US" w:bidi="ar-SA"/>
    </w:rPr>
  </w:style>
  <w:style w:type="character" w:customStyle="1" w:styleId="38">
    <w:name w:val="WW_CharLFO8LVL2"/>
    <w:qFormat/>
    <w:uiPriority w:val="0"/>
    <w:rPr>
      <w:lang w:val="pt-PT" w:eastAsia="en-US" w:bidi="ar-SA"/>
    </w:rPr>
  </w:style>
  <w:style w:type="character" w:customStyle="1" w:styleId="39">
    <w:name w:val="WW_CharLFO8LVL3"/>
    <w:qFormat/>
    <w:uiPriority w:val="0"/>
    <w:rPr>
      <w:lang w:val="pt-PT" w:eastAsia="en-US" w:bidi="ar-SA"/>
    </w:rPr>
  </w:style>
  <w:style w:type="character" w:customStyle="1" w:styleId="40">
    <w:name w:val="WW_CharLFO8LVL4"/>
    <w:qFormat/>
    <w:uiPriority w:val="0"/>
    <w:rPr>
      <w:lang w:val="pt-PT" w:eastAsia="en-US" w:bidi="ar-SA"/>
    </w:rPr>
  </w:style>
  <w:style w:type="character" w:customStyle="1" w:styleId="41">
    <w:name w:val="WW_CharLFO8LVL5"/>
    <w:qFormat/>
    <w:uiPriority w:val="0"/>
    <w:rPr>
      <w:lang w:val="pt-PT" w:eastAsia="en-US" w:bidi="ar-SA"/>
    </w:rPr>
  </w:style>
  <w:style w:type="character" w:customStyle="1" w:styleId="42">
    <w:name w:val="WW_CharLFO8LVL6"/>
    <w:qFormat/>
    <w:uiPriority w:val="0"/>
    <w:rPr>
      <w:lang w:val="pt-PT" w:eastAsia="en-US" w:bidi="ar-SA"/>
    </w:rPr>
  </w:style>
  <w:style w:type="character" w:customStyle="1" w:styleId="43">
    <w:name w:val="WW_CharLFO8LVL7"/>
    <w:qFormat/>
    <w:uiPriority w:val="0"/>
    <w:rPr>
      <w:lang w:val="pt-PT" w:eastAsia="en-US" w:bidi="ar-SA"/>
    </w:rPr>
  </w:style>
  <w:style w:type="character" w:customStyle="1" w:styleId="44">
    <w:name w:val="WW_CharLFO8LVL8"/>
    <w:qFormat/>
    <w:uiPriority w:val="0"/>
    <w:rPr>
      <w:lang w:val="pt-PT" w:eastAsia="en-US" w:bidi="ar-SA"/>
    </w:rPr>
  </w:style>
  <w:style w:type="character" w:customStyle="1" w:styleId="45">
    <w:name w:val="WW_CharLFO8LVL9"/>
    <w:qFormat/>
    <w:uiPriority w:val="0"/>
    <w:rPr>
      <w:lang w:val="pt-PT" w:eastAsia="en-US" w:bidi="ar-SA"/>
    </w:rPr>
  </w:style>
  <w:style w:type="character" w:customStyle="1" w:styleId="46">
    <w:name w:val="WW_CharLFO9LVL1"/>
    <w:qFormat/>
    <w:uiPriority w:val="0"/>
    <w:rPr>
      <w:rFonts w:ascii="Times New Roman" w:hAnsi="Times New Roman" w:eastAsia="Times New Roman" w:cs="Times New Roman"/>
      <w:spacing w:val="-2"/>
      <w:w w:val="100"/>
      <w:sz w:val="22"/>
      <w:szCs w:val="22"/>
      <w:lang w:val="pt-PT" w:eastAsia="en-US" w:bidi="ar-SA"/>
    </w:rPr>
  </w:style>
  <w:style w:type="character" w:customStyle="1" w:styleId="47">
    <w:name w:val="WW_CharLFO9LVL2"/>
    <w:qFormat/>
    <w:uiPriority w:val="0"/>
    <w:rPr>
      <w:lang w:val="pt-PT" w:eastAsia="en-US" w:bidi="ar-SA"/>
    </w:rPr>
  </w:style>
  <w:style w:type="character" w:customStyle="1" w:styleId="48">
    <w:name w:val="WW_CharLFO9LVL3"/>
    <w:qFormat/>
    <w:uiPriority w:val="0"/>
    <w:rPr>
      <w:lang w:val="pt-PT" w:eastAsia="en-US" w:bidi="ar-SA"/>
    </w:rPr>
  </w:style>
  <w:style w:type="character" w:customStyle="1" w:styleId="49">
    <w:name w:val="WW_CharLFO9LVL4"/>
    <w:qFormat/>
    <w:uiPriority w:val="0"/>
    <w:rPr>
      <w:lang w:val="pt-PT" w:eastAsia="en-US" w:bidi="ar-SA"/>
    </w:rPr>
  </w:style>
  <w:style w:type="character" w:customStyle="1" w:styleId="50">
    <w:name w:val="WW_CharLFO9LVL5"/>
    <w:qFormat/>
    <w:uiPriority w:val="0"/>
    <w:rPr>
      <w:lang w:val="pt-PT" w:eastAsia="en-US" w:bidi="ar-SA"/>
    </w:rPr>
  </w:style>
  <w:style w:type="character" w:customStyle="1" w:styleId="51">
    <w:name w:val="WW_CharLFO9LVL6"/>
    <w:qFormat/>
    <w:uiPriority w:val="0"/>
    <w:rPr>
      <w:lang w:val="pt-PT" w:eastAsia="en-US" w:bidi="ar-SA"/>
    </w:rPr>
  </w:style>
  <w:style w:type="character" w:customStyle="1" w:styleId="52">
    <w:name w:val="WW_CharLFO9LVL7"/>
    <w:qFormat/>
    <w:uiPriority w:val="0"/>
    <w:rPr>
      <w:lang w:val="pt-PT" w:eastAsia="en-US" w:bidi="ar-SA"/>
    </w:rPr>
  </w:style>
  <w:style w:type="character" w:customStyle="1" w:styleId="53">
    <w:name w:val="WW_CharLFO9LVL8"/>
    <w:qFormat/>
    <w:uiPriority w:val="0"/>
    <w:rPr>
      <w:lang w:val="pt-PT" w:eastAsia="en-US" w:bidi="ar-SA"/>
    </w:rPr>
  </w:style>
  <w:style w:type="character" w:customStyle="1" w:styleId="54">
    <w:name w:val="WW_CharLFO9LVL9"/>
    <w:qFormat/>
    <w:uiPriority w:val="0"/>
    <w:rPr>
      <w:lang w:val="pt-PT" w:eastAsia="en-US" w:bidi="ar-SA"/>
    </w:rPr>
  </w:style>
  <w:style w:type="character" w:customStyle="1" w:styleId="55">
    <w:name w:val="WW_CharLFO10LVL1"/>
    <w:qFormat/>
    <w:uiPriority w:val="0"/>
    <w:rPr>
      <w:rFonts w:ascii="Arial MT" w:hAnsi="Arial MT" w:eastAsia="Arial MT" w:cs="Arial MT"/>
      <w:w w:val="100"/>
      <w:sz w:val="22"/>
      <w:szCs w:val="22"/>
      <w:lang w:val="pt-PT" w:eastAsia="en-US" w:bidi="ar-SA"/>
    </w:rPr>
  </w:style>
  <w:style w:type="character" w:customStyle="1" w:styleId="56">
    <w:name w:val="WW_CharLFO10LVL2"/>
    <w:qFormat/>
    <w:uiPriority w:val="0"/>
    <w:rPr>
      <w:lang w:val="pt-PT" w:eastAsia="en-US" w:bidi="ar-SA"/>
    </w:rPr>
  </w:style>
  <w:style w:type="character" w:customStyle="1" w:styleId="57">
    <w:name w:val="WW_CharLFO10LVL3"/>
    <w:qFormat/>
    <w:uiPriority w:val="0"/>
    <w:rPr>
      <w:lang w:val="pt-PT" w:eastAsia="en-US" w:bidi="ar-SA"/>
    </w:rPr>
  </w:style>
  <w:style w:type="character" w:customStyle="1" w:styleId="58">
    <w:name w:val="WW_CharLFO10LVL4"/>
    <w:qFormat/>
    <w:uiPriority w:val="0"/>
    <w:rPr>
      <w:lang w:val="pt-PT" w:eastAsia="en-US" w:bidi="ar-SA"/>
    </w:rPr>
  </w:style>
  <w:style w:type="character" w:customStyle="1" w:styleId="59">
    <w:name w:val="WW_CharLFO10LVL5"/>
    <w:qFormat/>
    <w:uiPriority w:val="0"/>
    <w:rPr>
      <w:lang w:val="pt-PT" w:eastAsia="en-US" w:bidi="ar-SA"/>
    </w:rPr>
  </w:style>
  <w:style w:type="character" w:customStyle="1" w:styleId="60">
    <w:name w:val="WW_CharLFO10LVL6"/>
    <w:qFormat/>
    <w:uiPriority w:val="0"/>
    <w:rPr>
      <w:lang w:val="pt-PT" w:eastAsia="en-US" w:bidi="ar-SA"/>
    </w:rPr>
  </w:style>
  <w:style w:type="character" w:customStyle="1" w:styleId="61">
    <w:name w:val="WW_CharLFO10LVL7"/>
    <w:qFormat/>
    <w:uiPriority w:val="0"/>
    <w:rPr>
      <w:lang w:val="pt-PT" w:eastAsia="en-US" w:bidi="ar-SA"/>
    </w:rPr>
  </w:style>
  <w:style w:type="character" w:customStyle="1" w:styleId="62">
    <w:name w:val="WW_CharLFO10LVL8"/>
    <w:qFormat/>
    <w:uiPriority w:val="0"/>
    <w:rPr>
      <w:lang w:val="pt-PT" w:eastAsia="en-US" w:bidi="ar-SA"/>
    </w:rPr>
  </w:style>
  <w:style w:type="character" w:customStyle="1" w:styleId="63">
    <w:name w:val="WW_CharLFO10LVL9"/>
    <w:qFormat/>
    <w:uiPriority w:val="0"/>
    <w:rPr>
      <w:lang w:val="pt-PT" w:eastAsia="en-US" w:bidi="ar-SA"/>
    </w:rPr>
  </w:style>
  <w:style w:type="character" w:customStyle="1" w:styleId="64">
    <w:name w:val="WW_CharLFO11LVL1"/>
    <w:qFormat/>
    <w:uiPriority w:val="0"/>
    <w:rPr>
      <w:rFonts w:ascii="Times New Roman" w:hAnsi="Times New Roman" w:eastAsia="Times New Roman"/>
    </w:rPr>
  </w:style>
  <w:style w:type="character" w:customStyle="1" w:styleId="65">
    <w:name w:val="WW_CharLFO12LVL1"/>
    <w:qFormat/>
    <w:uiPriority w:val="0"/>
    <w:rPr>
      <w:rFonts w:ascii="Times New Roman" w:hAnsi="Times New Roman" w:eastAsia="Times New Roman" w:cs="Times New Roman"/>
      <w:spacing w:val="-2"/>
      <w:w w:val="100"/>
      <w:sz w:val="22"/>
      <w:szCs w:val="22"/>
      <w:lang w:val="pt-PT" w:eastAsia="en-US" w:bidi="ar-SA"/>
    </w:rPr>
  </w:style>
  <w:style w:type="character" w:customStyle="1" w:styleId="66">
    <w:name w:val="WW_CharLFO12LVL2"/>
    <w:qFormat/>
    <w:uiPriority w:val="0"/>
    <w:rPr>
      <w:lang w:val="pt-PT" w:eastAsia="en-US" w:bidi="ar-SA"/>
    </w:rPr>
  </w:style>
  <w:style w:type="character" w:customStyle="1" w:styleId="67">
    <w:name w:val="WW_CharLFO12LVL3"/>
    <w:qFormat/>
    <w:uiPriority w:val="0"/>
    <w:rPr>
      <w:lang w:val="pt-PT" w:eastAsia="en-US" w:bidi="ar-SA"/>
    </w:rPr>
  </w:style>
  <w:style w:type="character" w:customStyle="1" w:styleId="68">
    <w:name w:val="WW_CharLFO12LVL4"/>
    <w:qFormat/>
    <w:uiPriority w:val="0"/>
    <w:rPr>
      <w:lang w:val="pt-PT" w:eastAsia="en-US" w:bidi="ar-SA"/>
    </w:rPr>
  </w:style>
  <w:style w:type="character" w:customStyle="1" w:styleId="69">
    <w:name w:val="WW_CharLFO12LVL5"/>
    <w:qFormat/>
    <w:uiPriority w:val="0"/>
    <w:rPr>
      <w:lang w:val="pt-PT" w:eastAsia="en-US" w:bidi="ar-SA"/>
    </w:rPr>
  </w:style>
  <w:style w:type="character" w:customStyle="1" w:styleId="70">
    <w:name w:val="WW_CharLFO12LVL6"/>
    <w:qFormat/>
    <w:uiPriority w:val="0"/>
    <w:rPr>
      <w:lang w:val="pt-PT" w:eastAsia="en-US" w:bidi="ar-SA"/>
    </w:rPr>
  </w:style>
  <w:style w:type="character" w:customStyle="1" w:styleId="71">
    <w:name w:val="WW_CharLFO12LVL7"/>
    <w:qFormat/>
    <w:uiPriority w:val="0"/>
    <w:rPr>
      <w:lang w:val="pt-PT" w:eastAsia="en-US" w:bidi="ar-SA"/>
    </w:rPr>
  </w:style>
  <w:style w:type="character" w:customStyle="1" w:styleId="72">
    <w:name w:val="WW_CharLFO12LVL8"/>
    <w:qFormat/>
    <w:uiPriority w:val="0"/>
    <w:rPr>
      <w:lang w:val="pt-PT" w:eastAsia="en-US" w:bidi="ar-SA"/>
    </w:rPr>
  </w:style>
  <w:style w:type="character" w:customStyle="1" w:styleId="73">
    <w:name w:val="WW_CharLFO12LVL9"/>
    <w:qFormat/>
    <w:uiPriority w:val="0"/>
    <w:rPr>
      <w:lang w:val="pt-PT" w:eastAsia="en-US" w:bidi="ar-SA"/>
    </w:rPr>
  </w:style>
  <w:style w:type="character" w:customStyle="1" w:styleId="74">
    <w:name w:val="WW_CharLFO13LVL1"/>
    <w:qFormat/>
    <w:uiPriority w:val="0"/>
    <w:rPr>
      <w:rFonts w:ascii="Times New Roman" w:hAnsi="Times New Roman" w:eastAsia="Times New Roman" w:cs="Times New Roman"/>
      <w:spacing w:val="-2"/>
      <w:w w:val="100"/>
      <w:sz w:val="22"/>
      <w:szCs w:val="22"/>
      <w:lang w:val="pt-PT" w:eastAsia="en-US" w:bidi="ar-SA"/>
    </w:rPr>
  </w:style>
  <w:style w:type="character" w:customStyle="1" w:styleId="75">
    <w:name w:val="WW_CharLFO13LVL2"/>
    <w:qFormat/>
    <w:uiPriority w:val="0"/>
    <w:rPr>
      <w:lang w:val="pt-PT" w:eastAsia="en-US" w:bidi="ar-SA"/>
    </w:rPr>
  </w:style>
  <w:style w:type="character" w:customStyle="1" w:styleId="76">
    <w:name w:val="WW_CharLFO13LVL3"/>
    <w:qFormat/>
    <w:uiPriority w:val="0"/>
    <w:rPr>
      <w:lang w:val="pt-PT" w:eastAsia="en-US" w:bidi="ar-SA"/>
    </w:rPr>
  </w:style>
  <w:style w:type="character" w:customStyle="1" w:styleId="77">
    <w:name w:val="WW_CharLFO13LVL4"/>
    <w:qFormat/>
    <w:uiPriority w:val="0"/>
    <w:rPr>
      <w:lang w:val="pt-PT" w:eastAsia="en-US" w:bidi="ar-SA"/>
    </w:rPr>
  </w:style>
  <w:style w:type="character" w:customStyle="1" w:styleId="78">
    <w:name w:val="WW_CharLFO13LVL5"/>
    <w:qFormat/>
    <w:uiPriority w:val="0"/>
    <w:rPr>
      <w:lang w:val="pt-PT" w:eastAsia="en-US" w:bidi="ar-SA"/>
    </w:rPr>
  </w:style>
  <w:style w:type="character" w:customStyle="1" w:styleId="79">
    <w:name w:val="WW_CharLFO13LVL6"/>
    <w:qFormat/>
    <w:uiPriority w:val="0"/>
    <w:rPr>
      <w:lang w:val="pt-PT" w:eastAsia="en-US" w:bidi="ar-SA"/>
    </w:rPr>
  </w:style>
  <w:style w:type="character" w:customStyle="1" w:styleId="80">
    <w:name w:val="WW_CharLFO13LVL7"/>
    <w:qFormat/>
    <w:uiPriority w:val="0"/>
    <w:rPr>
      <w:lang w:val="pt-PT" w:eastAsia="en-US" w:bidi="ar-SA"/>
    </w:rPr>
  </w:style>
  <w:style w:type="character" w:customStyle="1" w:styleId="81">
    <w:name w:val="WW_CharLFO13LVL8"/>
    <w:qFormat/>
    <w:uiPriority w:val="0"/>
    <w:rPr>
      <w:lang w:val="pt-PT" w:eastAsia="en-US" w:bidi="ar-SA"/>
    </w:rPr>
  </w:style>
  <w:style w:type="character" w:customStyle="1" w:styleId="82">
    <w:name w:val="WW_CharLFO13LVL9"/>
    <w:qFormat/>
    <w:uiPriority w:val="0"/>
    <w:rPr>
      <w:lang w:val="pt-PT" w:eastAsia="en-US" w:bidi="ar-SA"/>
    </w:rPr>
  </w:style>
  <w:style w:type="character" w:customStyle="1" w:styleId="83">
    <w:name w:val="WW_CharLFO15LVL1"/>
    <w:qFormat/>
    <w:uiPriority w:val="0"/>
    <w:rPr>
      <w:rFonts w:ascii="Arial" w:hAnsi="Arial" w:cs="Arial"/>
      <w:color w:val="auto"/>
    </w:rPr>
  </w:style>
  <w:style w:type="character" w:customStyle="1" w:styleId="84">
    <w:name w:val="WW_CharLFO16LVL1"/>
    <w:qFormat/>
    <w:uiPriority w:val="0"/>
    <w:rPr>
      <w:rFonts w:ascii="Wingdings" w:hAnsi="Wingdings"/>
    </w:rPr>
  </w:style>
  <w:style w:type="character" w:customStyle="1" w:styleId="85">
    <w:name w:val="WW_CharLFO17LVL1"/>
    <w:qFormat/>
    <w:uiPriority w:val="0"/>
    <w:rPr>
      <w:b/>
      <w:bCs/>
      <w:color w:val="FFFFFF"/>
    </w:rPr>
  </w:style>
  <w:style w:type="character" w:customStyle="1" w:styleId="86">
    <w:name w:val="WW_CharLFO17LVL2"/>
    <w:qFormat/>
    <w:uiPriority w:val="0"/>
    <w:rPr>
      <w:b/>
      <w:bCs/>
      <w:color w:val="auto"/>
    </w:rPr>
  </w:style>
  <w:style w:type="character" w:customStyle="1" w:styleId="87">
    <w:name w:val="WW_CharLFO18LVL1"/>
    <w:qFormat/>
    <w:uiPriority w:val="0"/>
  </w:style>
  <w:style w:type="character" w:customStyle="1" w:styleId="88">
    <w:name w:val="WW_CharLFO19LVL1"/>
    <w:qFormat/>
    <w:uiPriority w:val="0"/>
    <w:rPr>
      <w:position w:val="0"/>
      <w:sz w:val="20"/>
      <w:vertAlign w:val="baseline"/>
    </w:rPr>
  </w:style>
  <w:style w:type="character" w:customStyle="1" w:styleId="89">
    <w:name w:val="WW_CharLFO19LVL2"/>
    <w:qFormat/>
    <w:uiPriority w:val="0"/>
    <w:rPr>
      <w:position w:val="0"/>
      <w:sz w:val="20"/>
      <w:vertAlign w:val="baseline"/>
    </w:rPr>
  </w:style>
  <w:style w:type="character" w:customStyle="1" w:styleId="90">
    <w:name w:val="WW_CharLFO19LVL3"/>
    <w:qFormat/>
    <w:uiPriority w:val="0"/>
    <w:rPr>
      <w:position w:val="0"/>
      <w:sz w:val="20"/>
      <w:vertAlign w:val="baseline"/>
    </w:rPr>
  </w:style>
  <w:style w:type="character" w:customStyle="1" w:styleId="91">
    <w:name w:val="WW_CharLFO19LVL4"/>
    <w:qFormat/>
    <w:uiPriority w:val="0"/>
    <w:rPr>
      <w:color w:val="000000"/>
      <w:position w:val="0"/>
      <w:sz w:val="20"/>
      <w:vertAlign w:val="baseline"/>
    </w:rPr>
  </w:style>
  <w:style w:type="character" w:customStyle="1" w:styleId="92">
    <w:name w:val="WW_CharLFO19LVL5"/>
    <w:qFormat/>
    <w:uiPriority w:val="0"/>
    <w:rPr>
      <w:position w:val="0"/>
      <w:sz w:val="20"/>
      <w:vertAlign w:val="baseline"/>
    </w:rPr>
  </w:style>
  <w:style w:type="character" w:customStyle="1" w:styleId="93">
    <w:name w:val="WW_CharLFO19LVL6"/>
    <w:qFormat/>
    <w:uiPriority w:val="0"/>
    <w:rPr>
      <w:position w:val="0"/>
      <w:sz w:val="20"/>
      <w:vertAlign w:val="baseline"/>
    </w:rPr>
  </w:style>
  <w:style w:type="character" w:customStyle="1" w:styleId="94">
    <w:name w:val="WW_CharLFO19LVL7"/>
    <w:qFormat/>
    <w:uiPriority w:val="0"/>
    <w:rPr>
      <w:position w:val="0"/>
      <w:sz w:val="20"/>
      <w:vertAlign w:val="baseline"/>
    </w:rPr>
  </w:style>
  <w:style w:type="character" w:customStyle="1" w:styleId="95">
    <w:name w:val="WW_CharLFO19LVL8"/>
    <w:qFormat/>
    <w:uiPriority w:val="0"/>
    <w:rPr>
      <w:position w:val="0"/>
      <w:sz w:val="20"/>
      <w:vertAlign w:val="baseline"/>
    </w:rPr>
  </w:style>
  <w:style w:type="character" w:customStyle="1" w:styleId="96">
    <w:name w:val="WW_CharLFO19LVL9"/>
    <w:qFormat/>
    <w:uiPriority w:val="0"/>
    <w:rPr>
      <w:position w:val="0"/>
      <w:sz w:val="20"/>
      <w:vertAlign w:val="baseline"/>
    </w:rPr>
  </w:style>
  <w:style w:type="character" w:customStyle="1" w:styleId="97">
    <w:name w:val="WW_CharLFO20LVL2"/>
    <w:qFormat/>
    <w:uiPriority w:val="0"/>
    <w:rPr>
      <w:b/>
      <w:bCs/>
    </w:rPr>
  </w:style>
  <w:style w:type="paragraph" w:customStyle="1" w:styleId="98">
    <w:name w:val="Body Text1"/>
    <w:basedOn w:val="3"/>
    <w:autoRedefine/>
    <w:qFormat/>
    <w:uiPriority w:val="0"/>
    <w:rPr>
      <w:rFonts w:ascii="Arial MT" w:hAnsi="Arial MT" w:eastAsia="Arial MT" w:cs="Arial MT"/>
      <w:sz w:val="22"/>
      <w:szCs w:val="22"/>
      <w:lang w:val="pt-PT" w:eastAsia="en-US"/>
    </w:rPr>
  </w:style>
  <w:style w:type="paragraph" w:customStyle="1" w:styleId="99">
    <w:name w:val="Comment Text"/>
    <w:basedOn w:val="3"/>
    <w:autoRedefine/>
    <w:qFormat/>
    <w:uiPriority w:val="0"/>
    <w:rPr>
      <w:sz w:val="20"/>
      <w:szCs w:val="20"/>
    </w:rPr>
  </w:style>
  <w:style w:type="paragraph" w:customStyle="1" w:styleId="100">
    <w:name w:val="Cabeçalho e Rodapé"/>
    <w:basedOn w:val="1"/>
    <w:qFormat/>
    <w:uiPriority w:val="0"/>
    <w:pPr>
      <w:suppressLineNumbers/>
      <w:tabs>
        <w:tab w:val="center" w:pos="4819"/>
        <w:tab w:val="right" w:pos="9638"/>
      </w:tabs>
    </w:pPr>
  </w:style>
  <w:style w:type="paragraph" w:customStyle="1" w:styleId="101">
    <w:name w:val="Comment Subject"/>
    <w:basedOn w:val="99"/>
    <w:next w:val="99"/>
    <w:autoRedefine/>
    <w:qFormat/>
    <w:uiPriority w:val="0"/>
    <w:rPr>
      <w:b/>
      <w:bCs/>
    </w:rPr>
  </w:style>
  <w:style w:type="paragraph" w:customStyle="1" w:styleId="102">
    <w:name w:val="Normal2"/>
    <w:autoRedefine/>
    <w:qFormat/>
    <w:uiPriority w:val="0"/>
    <w:pPr>
      <w:suppressAutoHyphens/>
    </w:pPr>
    <w:rPr>
      <w:rFonts w:ascii="Times New Roman" w:hAnsi="Times New Roman" w:eastAsia="Times New Roman" w:cs="Times New Roman"/>
      <w:sz w:val="24"/>
      <w:szCs w:val="24"/>
      <w:lang w:val="pt-BR" w:eastAsia="zh-CN" w:bidi="ar-SA"/>
    </w:rPr>
  </w:style>
  <w:style w:type="paragraph" w:styleId="103">
    <w:name w:val="List Paragraph"/>
    <w:basedOn w:val="3"/>
    <w:autoRedefine/>
    <w:qFormat/>
    <w:uiPriority w:val="0"/>
    <w:pPr>
      <w:spacing w:before="120"/>
      <w:ind w:left="798"/>
    </w:pPr>
    <w:rPr>
      <w:rFonts w:ascii="Arial MT" w:hAnsi="Arial MT" w:eastAsia="Arial MT" w:cs="Arial MT"/>
      <w:lang w:val="pt-PT" w:eastAsia="en-US"/>
    </w:rPr>
  </w:style>
  <w:style w:type="paragraph" w:customStyle="1" w:styleId="104">
    <w:name w:val="Table Paragraph"/>
    <w:basedOn w:val="3"/>
    <w:autoRedefine/>
    <w:qFormat/>
    <w:uiPriority w:val="0"/>
    <w:pPr>
      <w:ind w:left="177" w:right="168"/>
      <w:jc w:val="center"/>
    </w:pPr>
    <w:rPr>
      <w:rFonts w:ascii="Arial" w:hAnsi="Arial" w:eastAsia="Arial" w:cs="Arial"/>
      <w:lang w:val="pt-PT" w:eastAsia="en-US"/>
    </w:rPr>
  </w:style>
  <w:style w:type="paragraph" w:customStyle="1" w:styleId="105">
    <w:name w:val="dou-paragraph"/>
    <w:basedOn w:val="3"/>
    <w:autoRedefine/>
    <w:qFormat/>
    <w:uiPriority w:val="0"/>
    <w:pPr>
      <w:spacing w:before="100" w:after="100"/>
    </w:pPr>
  </w:style>
  <w:style w:type="paragraph" w:customStyle="1" w:styleId="106">
    <w:name w:val="Default"/>
    <w:autoRedefine/>
    <w:qFormat/>
    <w:uiPriority w:val="0"/>
    <w:pPr>
      <w:suppressAutoHyphens/>
      <w:autoSpaceDE w:val="0"/>
    </w:pPr>
    <w:rPr>
      <w:rFonts w:ascii="Times New Roman" w:hAnsi="Times New Roman" w:eastAsia="Times New Roman" w:cs="Times New Roman"/>
      <w:color w:val="000000"/>
      <w:sz w:val="24"/>
      <w:szCs w:val="24"/>
      <w:lang w:val="pt-BR" w:eastAsia="pt-BR" w:bidi="ar-SA"/>
    </w:rPr>
  </w:style>
  <w:style w:type="paragraph" w:customStyle="1" w:styleId="107">
    <w:name w:val="Nivel 2"/>
    <w:basedOn w:val="3"/>
    <w:autoRedefine/>
    <w:qFormat/>
    <w:uiPriority w:val="0"/>
    <w:pPr>
      <w:spacing w:before="120" w:after="120" w:line="276" w:lineRule="auto"/>
      <w:jc w:val="both"/>
    </w:pPr>
    <w:rPr>
      <w:rFonts w:ascii="Arial" w:hAnsi="Arial" w:cs="Arial"/>
      <w:color w:val="000000"/>
    </w:rPr>
  </w:style>
  <w:style w:type="paragraph" w:customStyle="1" w:styleId="108">
    <w:name w:val="Nível 2 -Red"/>
    <w:basedOn w:val="107"/>
    <w:autoRedefine/>
    <w:qFormat/>
    <w:uiPriority w:val="0"/>
    <w:rPr>
      <w:i/>
      <w:iCs/>
      <w:color w:val="FF0000"/>
    </w:rPr>
  </w:style>
  <w:style w:type="paragraph" w:customStyle="1" w:styleId="109">
    <w:name w:val="ou"/>
    <w:basedOn w:val="103"/>
    <w:autoRedefine/>
    <w:qFormat/>
    <w:uiPriority w:val="0"/>
    <w:pPr>
      <w:spacing w:before="0" w:after="120" w:line="276" w:lineRule="auto"/>
      <w:ind w:left="0"/>
      <w:jc w:val="center"/>
    </w:pPr>
    <w:rPr>
      <w:rFonts w:ascii="Arial" w:hAnsi="Arial" w:eastAsia="Calibri" w:cs="Arial"/>
      <w:b/>
      <w:bCs/>
      <w:i/>
      <w:iCs/>
      <w:color w:val="FF0000"/>
      <w:sz w:val="20"/>
      <w:szCs w:val="20"/>
      <w:u w:val="single"/>
    </w:rPr>
  </w:style>
  <w:style w:type="paragraph" w:customStyle="1" w:styleId="110">
    <w:name w:val="western"/>
    <w:autoRedefine/>
    <w:qFormat/>
    <w:uiPriority w:val="0"/>
    <w:pPr>
      <w:suppressAutoHyphens/>
    </w:pPr>
    <w:rPr>
      <w:rFonts w:ascii="Liberation Serif" w:hAnsi="Liberation Serif" w:eastAsia="Liberation Serif" w:cs="Times New Roman"/>
      <w:sz w:val="24"/>
      <w:szCs w:val="24"/>
      <w:lang w:val="en-US" w:eastAsia="zh-CN" w:bidi="ar-SA"/>
    </w:rPr>
  </w:style>
  <w:style w:type="paragraph" w:customStyle="1" w:styleId="111">
    <w:name w:val="Nivel 3"/>
    <w:basedOn w:val="3"/>
    <w:autoRedefine/>
    <w:qFormat/>
    <w:uiPriority w:val="0"/>
    <w:pPr>
      <w:numPr>
        <w:ilvl w:val="0"/>
        <w:numId w:val="2"/>
      </w:numPr>
      <w:spacing w:before="120" w:after="120" w:line="276" w:lineRule="auto"/>
      <w:ind w:left="284" w:firstLine="0"/>
      <w:jc w:val="both"/>
    </w:pPr>
    <w:rPr>
      <w:rFonts w:ascii="Arial" w:hAnsi="Arial" w:cs="Arial"/>
      <w:color w:val="000000"/>
      <w:sz w:val="20"/>
      <w:szCs w:val="20"/>
    </w:rPr>
  </w:style>
  <w:style w:type="paragraph" w:customStyle="1" w:styleId="112">
    <w:name w:val="Conteúdo da tabela"/>
    <w:basedOn w:val="1"/>
    <w:qFormat/>
    <w:uiPriority w:val="0"/>
    <w:pPr>
      <w:widowControl w:val="0"/>
      <w:suppressLineNumber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7277</Words>
  <Characters>39297</Characters>
  <Lines>327</Lines>
  <Paragraphs>92</Paragraphs>
  <TotalTime>0</TotalTime>
  <ScaleCrop>false</ScaleCrop>
  <LinksUpToDate>false</LinksUpToDate>
  <CharactersWithSpaces>46482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2024-10-24T13:06:00Z</dcterms:created>
  <dc:creator>Sabrina Hoffmann Vilvert</dc:creator>
  <cp:lastModifiedBy>silvatg</cp:lastModifiedBy>
  <dcterms:modified xsi:type="dcterms:W3CDTF">2025-04-22T17:15:41Z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2AD201FDCE1148268A132C0AA2CE97E6_13</vt:lpwstr>
  </property>
  <property fmtid="{D5CDD505-2E9C-101B-9397-08002B2CF9AE}" pid="3" name="KSOProductBuildVer">
    <vt:lpwstr>1046-12.2.0.20795</vt:lpwstr>
  </property>
</Properties>
</file>