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A3FF1" w14:textId="77777777" w:rsidR="00BB5982" w:rsidRDefault="00BB5982">
      <w:pPr>
        <w:pStyle w:val="Ttulo1"/>
        <w:tabs>
          <w:tab w:val="left" w:pos="0"/>
        </w:tabs>
        <w:ind w:left="0" w:firstLine="0"/>
        <w:jc w:val="center"/>
        <w:rPr>
          <w:sz w:val="28"/>
          <w:szCs w:val="28"/>
        </w:rPr>
      </w:pPr>
    </w:p>
    <w:p w14:paraId="5B63E0C2" w14:textId="77777777" w:rsidR="00BB5982" w:rsidRDefault="007E4B80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21B25502" w14:textId="77777777" w:rsidR="00BB5982" w:rsidRDefault="007E4B80">
      <w:pPr>
        <w:pStyle w:val="Corpodetexto"/>
        <w:jc w:val="center"/>
      </w:pPr>
      <w:r>
        <w:rPr>
          <w:rFonts w:ascii="Arial" w:hAnsi="Arial" w:cs="Arial"/>
          <w:sz w:val="20"/>
          <w:szCs w:val="20"/>
        </w:rPr>
        <w:t>Processo SGPe</w:t>
      </w:r>
      <w:r>
        <w:rPr>
          <w:rFonts w:ascii="Arial" w:hAnsi="Arial" w:cs="Arial"/>
          <w:color w:val="FF0000"/>
          <w:sz w:val="20"/>
          <w:szCs w:val="20"/>
        </w:rPr>
        <w:t xml:space="preserve"> 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</w:t>
      </w:r>
      <w:r>
        <w:rPr>
          <w:rFonts w:ascii="Arial" w:hAnsi="Arial" w:cs="Arial"/>
          <w:color w:val="FF0000"/>
          <w:sz w:val="20"/>
          <w:szCs w:val="20"/>
        </w:rPr>
        <w:t>/</w:t>
      </w:r>
      <w:r>
        <w:rPr>
          <w:rFonts w:ascii="Arial" w:hAnsi="Arial" w:cs="Arial"/>
          <w:color w:val="FF0000"/>
          <w:sz w:val="20"/>
          <w:szCs w:val="20"/>
          <w:lang w:val="pt-BR"/>
        </w:rPr>
        <w:t>XXXX</w:t>
      </w:r>
    </w:p>
    <w:p w14:paraId="51740218" w14:textId="77777777" w:rsidR="00BB5982" w:rsidRDefault="00BB5982">
      <w:pPr>
        <w:jc w:val="center"/>
        <w:rPr>
          <w:rFonts w:ascii="Arial" w:hAnsi="Arial" w:cs="Arial"/>
          <w:color w:val="FF0000"/>
          <w:sz w:val="22"/>
          <w:szCs w:val="22"/>
          <w:lang w:val="pt-BR"/>
        </w:rPr>
      </w:pPr>
    </w:p>
    <w:p w14:paraId="6A8140C9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p w14:paraId="7B9F58B3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p w14:paraId="2B1ACAA2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BB5982" w14:paraId="4BBD3DF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DDC6937" w14:textId="77777777" w:rsidR="00BB5982" w:rsidRDefault="007E4B80">
            <w:pPr>
              <w:pStyle w:val="LO-Normal"/>
              <w:widowControl w:val="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BB5982" w14:paraId="2FF812C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3406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1E8C1D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F22EBE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AF446E2" w14:textId="77777777" w:rsidR="00BB5982" w:rsidRDefault="00BB5982">
      <w:pPr>
        <w:pStyle w:val="Corpodetexto"/>
        <w:jc w:val="both"/>
        <w:rPr>
          <w:rFonts w:ascii="Arial" w:hAnsi="Arial" w:cs="Calibri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BB5982" w14:paraId="6A726AA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85044F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B5982" w14:paraId="73DA79C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382D5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646EF540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FC38A3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5B9A4462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483E4CBA" w14:textId="77777777" w:rsidR="00BB5982" w:rsidRDefault="00BB5982">
            <w:pPr>
              <w:pStyle w:val="LO-Normal"/>
              <w:widowControl w:val="0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19124F58" w14:textId="77777777" w:rsidR="00BB5982" w:rsidRDefault="007E4B80">
            <w:pPr>
              <w:pStyle w:val="LO-Normal"/>
              <w:widowControl w:val="0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</w:t>
            </w:r>
            <w:r>
              <w:rPr>
                <w:rFonts w:ascii="Arial" w:hAnsi="Arial" w:cs="Arial"/>
                <w:sz w:val="22"/>
                <w:szCs w:val="22"/>
              </w:rPr>
              <w:t xml:space="preserve"> e prorrogação constam no item 13.</w:t>
            </w:r>
          </w:p>
          <w:p w14:paraId="6E7A994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7057A02B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6CA88E39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65239C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5813D7B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482CC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: A resposta deve ser apresentada em quadro de itens, seja no Anexo I ou neste campo, não sendo aceita apenas a indicação do número da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requisição. Cada item da requisição corresponde a um item da contratação, devendo os itens ser numerados de forma sequencial e contínua, ainda que organizados em lotes, sem reinício da contagem.</w:t>
            </w:r>
          </w:p>
          <w:p w14:paraId="47E99957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7AC8568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6086C8B6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CED778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</w:t>
            </w:r>
            <w:r>
              <w:rPr>
                <w:rFonts w:ascii="Arial" w:hAnsi="Arial" w:cs="Arial"/>
                <w:sz w:val="22"/>
                <w:szCs w:val="22"/>
              </w:rPr>
              <w:t xml:space="preserve">ato anterior: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Sim  (   ) Não.</w:t>
            </w:r>
          </w:p>
          <w:p w14:paraId="732CD8E7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8A0C9B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3D12655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C7461A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48D91874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4B8BFF25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As especificações contidas nos anexos respeitam o Catálogo de Materiais e Serviços do Governo do Estado, cuja consulta pode ser feita no </w:t>
            </w:r>
            <w:hyperlink r:id="rId7">
              <w:r>
                <w:rPr>
                  <w:rStyle w:val="Hyperlink"/>
                  <w:rFonts w:ascii="Arial" w:hAnsi="Arial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4C80296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180DA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presente Termo de Referência e no Catálogo, prevalecem as primeiras.</w:t>
            </w:r>
          </w:p>
          <w:p w14:paraId="6DD0C5B6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3DD598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33/2021 e art. 5º, parágrafo único, do Decreto Estadual nº 2.355/202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2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):</w:t>
            </w:r>
          </w:p>
          <w:p w14:paraId="4838196F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34A2D9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 xml:space="preserve">s por meio de especificações usuais existentes no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mercado.</w:t>
            </w:r>
          </w:p>
          <w:p w14:paraId="1D582B69" w14:textId="77777777" w:rsidR="00BB5982" w:rsidRDefault="00BB5982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5A86270C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lastRenderedPageBreak/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Os serviços não se enquadram como sendo de luxo, nos termos do Decreto Estadual nº 2.355/2022.</w:t>
            </w:r>
          </w:p>
          <w:p w14:paraId="6794D145" w14:textId="77777777" w:rsidR="00BB5982" w:rsidRDefault="00BB5982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532D4312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eastAsia="Garamond" w:hAnsi="Arial" w:cs="Arial"/>
                <w:b/>
                <w:iCs/>
                <w:sz w:val="22"/>
                <w:szCs w:val="22"/>
                <w:shd w:val="clear" w:color="auto" w:fill="FFFFFF"/>
                <w:lang w:val="pt-BR"/>
              </w:rPr>
              <w:t>1.4.3.</w:t>
            </w: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" w:eastAsia="Poppins" w:hAnsi="Arial" w:cs="Arial"/>
                <w:bCs/>
                <w:i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" w:eastAsia="Poppins" w:hAnsi="Arial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aqueles “de consumo ostentatório, opulento, de abordagem personalizada ou refinada, de elevado grau de sofisticação, de distribuição seletiva</w:t>
            </w:r>
            <w:r>
              <w:rPr>
                <w:rFonts w:ascii="Arial" w:eastAsia="Poppins" w:hAnsi="Arial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, alto preço, escassez, raridade e exclusividade, com forte apelo estético, de tradição ou história, cuja qualidade supera a das demandas ordinárias das unidades do Tribunal, por haver substitutos com características técnicas e funcionais equivalentes de q</w:t>
            </w:r>
            <w:r>
              <w:rPr>
                <w:rFonts w:ascii="Arial" w:eastAsia="Poppins" w:hAnsi="Arial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ualidade comum”.</w:t>
            </w:r>
          </w:p>
          <w:p w14:paraId="0A72DED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77D3581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F7F75B5" w14:textId="77777777" w:rsidR="00BB5982" w:rsidRDefault="007E4B80">
            <w:pPr>
              <w:pStyle w:val="LO-Normal"/>
              <w:widowControl w:val="0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2. 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BB5982" w14:paraId="12EFC7C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A662" w14:textId="77777777" w:rsidR="00BB5982" w:rsidRDefault="00BB5982">
            <w:pPr>
              <w:pStyle w:val="LO-Normal"/>
              <w:widowControl w:val="0"/>
              <w:ind w:right="228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5543C0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2343030B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5CD879D6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Nota: Incluir a justificativa do ETP.</w:t>
            </w:r>
          </w:p>
          <w:p w14:paraId="77C6F376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2676E536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3A441F76" w14:textId="77777777" w:rsidR="00BB5982" w:rsidRDefault="00BB5982">
            <w:pPr>
              <w:pStyle w:val="Normal2"/>
              <w:widowControl w:val="0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6277B959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  <w:r>
              <w:rPr>
                <w:rFonts w:ascii="Arial" w:eastAsia="Garamond" w:hAnsi="Arial" w:cs="Arial"/>
                <w:bCs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260E701D" w14:textId="77777777" w:rsidR="00BB5982" w:rsidRDefault="00BB5982">
            <w:pPr>
              <w:pStyle w:val="LO-Normal"/>
              <w:widowControl w:val="0"/>
              <w:ind w:right="228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B5982" w14:paraId="2849531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3CFDC7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>)</w:t>
            </w:r>
          </w:p>
        </w:tc>
      </w:tr>
      <w:tr w:rsidR="00BB5982" w14:paraId="5B47ACC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6F7F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6536171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</w:t>
            </w:r>
            <w:proofErr w:type="gramStart"/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</w:t>
            </w:r>
            <w:proofErr w:type="gramEnd"/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.</w:t>
            </w:r>
          </w:p>
          <w:p w14:paraId="6720401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B5982" w14:paraId="4876789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7BC9394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4. DOS REQUISITOS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BB5982" w14:paraId="119E7020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50C9" w14:textId="77777777" w:rsidR="00BB5982" w:rsidRDefault="00BB5982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01B3D709" w14:textId="77777777" w:rsidR="00BB5982" w:rsidRDefault="007E4B80">
            <w:pPr>
              <w:pStyle w:val="Corpodetexto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 xml:space="preserve">4.1. As propostas apresentadas deverão atender aos </w:t>
            </w:r>
            <w:r>
              <w:rPr>
                <w:rFonts w:ascii="Arial" w:hAnsi="Arial" w:cs="Arial"/>
                <w:b/>
              </w:rPr>
              <w:t>seguintes requisitos:</w:t>
            </w:r>
          </w:p>
          <w:p w14:paraId="6B4D2798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09F4DC53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Especificações e quantidades do objeto (item 1.1.).</w:t>
            </w:r>
          </w:p>
          <w:p w14:paraId="11B50823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6905F217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Critérios de aceitação da proposta (item 6.).</w:t>
            </w:r>
          </w:p>
          <w:p w14:paraId="24255238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46CFFD78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343BB73E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</w:p>
          <w:p w14:paraId="71F18669" w14:textId="77777777" w:rsidR="00BB5982" w:rsidRDefault="007E4B80">
            <w:pPr>
              <w:pStyle w:val="Corpodetexto"/>
              <w:widowControl w:val="0"/>
              <w:jc w:val="both"/>
            </w:pPr>
            <w:bookmarkStart w:id="4" w:name="docs-internal-guid-691a6fca-7fff-d671-73"/>
            <w:bookmarkEnd w:id="4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59BE4F85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74FD9860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Leis 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regulamentações:</w:t>
            </w:r>
          </w:p>
          <w:p w14:paraId="3FCB8CC4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7EE418A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Informar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legislações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e/ou regulamentações específicas do objeto.</w:t>
            </w:r>
          </w:p>
          <w:p w14:paraId="0F921277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DB0C69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7B780649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46961F52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Caso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necessário,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indicar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padrões mínimos de qualidade e desempenho específicos do objeto. Todos os itens devem constar no Termo de Referência.</w:t>
            </w:r>
          </w:p>
          <w:p w14:paraId="083C6FEC" w14:textId="77777777" w:rsidR="00BB5982" w:rsidRDefault="00BB5982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B5982" w14:paraId="6B32DDE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64048BB" w14:textId="77777777" w:rsidR="00BB5982" w:rsidRDefault="007E4B80">
            <w:pPr>
              <w:pStyle w:val="LO-Normal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BB5982" w14:paraId="144FFD3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730E6" w14:textId="77777777" w:rsidR="00BB5982" w:rsidRDefault="00BB5982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9B9C88" w14:textId="77777777" w:rsidR="00BB5982" w:rsidRDefault="007E4B80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 xml:space="preserve">5.1. </w:t>
            </w:r>
            <w:bookmarkStart w:id="5" w:name="docs-internal-guid-d411983c-7fff-b8e8-81"/>
            <w:bookmarkEnd w:id="5"/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 xml:space="preserve">Do tratamento diferenciado a Microempresas (ME) e Empresas de Pequeno Porte (EPP), conforme o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disposto no art. 48 da Lei Complementar nº 123/2006 e art. 4º da Lei nº 14.133/2021:</w:t>
            </w:r>
          </w:p>
          <w:p w14:paraId="48D0D0FE" w14:textId="77777777" w:rsidR="00BB5982" w:rsidRDefault="00BB5982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EE73F9" w14:textId="77777777" w:rsidR="00BB5982" w:rsidRDefault="007E4B80">
            <w:pPr>
              <w:pStyle w:val="Corpodetexto"/>
              <w:widowControl w:val="0"/>
              <w:tabs>
                <w:tab w:val="left" w:pos="0"/>
              </w:tabs>
              <w:jc w:val="both"/>
            </w:pPr>
            <w:r>
              <w:rPr>
                <w:rStyle w:val="Forte"/>
                <w:rFonts w:ascii="Arial" w:hAnsi="Arial" w:cs="Arial"/>
                <w:lang w:val="pt-BR"/>
              </w:rPr>
              <w:lastRenderedPageBreak/>
              <w:t xml:space="preserve">5.1.1. </w:t>
            </w:r>
            <w:r>
              <w:rPr>
                <w:rStyle w:val="Forte"/>
                <w:rFonts w:ascii="Arial" w:hAnsi="Arial" w:cs="Arial"/>
                <w:b w:val="0"/>
                <w:bCs w:val="0"/>
                <w:lang w:val="pt-BR"/>
              </w:rPr>
              <w:t>Quando o valor referencial do item for inferior a R$ 80.000,00, a participação será exclusiva para ME/EPP.</w:t>
            </w:r>
          </w:p>
          <w:p w14:paraId="0FE3C6D1" w14:textId="77777777" w:rsidR="00BB5982" w:rsidRDefault="00BB5982">
            <w:pPr>
              <w:pStyle w:val="Corpodetexto"/>
              <w:widowControl w:val="0"/>
              <w:tabs>
                <w:tab w:val="left" w:pos="0"/>
              </w:tabs>
              <w:jc w:val="both"/>
              <w:rPr>
                <w:rStyle w:val="Forte"/>
                <w:rFonts w:ascii="Arial" w:hAnsi="Arial" w:cs="Arial"/>
                <w:lang w:val="pt-BR"/>
              </w:rPr>
            </w:pPr>
          </w:p>
          <w:p w14:paraId="304EEB9C" w14:textId="77777777" w:rsidR="00BB5982" w:rsidRDefault="007E4B80">
            <w:pPr>
              <w:pStyle w:val="Corpodetexto"/>
              <w:widowControl w:val="0"/>
            </w:pPr>
            <w:r>
              <w:rPr>
                <w:rStyle w:val="Forte"/>
                <w:rFonts w:ascii="Arial" w:hAnsi="Arial"/>
              </w:rPr>
              <w:t xml:space="preserve">5.1.2. </w:t>
            </w:r>
            <w:r>
              <w:rPr>
                <w:rStyle w:val="Forte"/>
                <w:rFonts w:ascii="Arial" w:hAnsi="Arial"/>
                <w:b w:val="0"/>
                <w:bCs w:val="0"/>
              </w:rPr>
              <w:t xml:space="preserve">Quando o valor referencial do item for </w:t>
            </w:r>
            <w:r>
              <w:rPr>
                <w:rStyle w:val="Forte"/>
                <w:rFonts w:ascii="Arial" w:hAnsi="Arial"/>
                <w:b w:val="0"/>
                <w:bCs w:val="0"/>
              </w:rPr>
              <w:t>superior a R$ 80.000,00, não será admitida a aplicação de cotas para ME/EPP, ressalvada essa prerrogativa apenas em licitações destina</w:t>
            </w:r>
            <w:r>
              <w:rPr>
                <w:rStyle w:val="Forte"/>
                <w:b w:val="0"/>
                <w:bCs w:val="0"/>
              </w:rPr>
              <w:t>das à contratação de serviços ou obras.</w:t>
            </w:r>
          </w:p>
          <w:p w14:paraId="5EB1958A" w14:textId="77777777" w:rsidR="00BB5982" w:rsidRDefault="00BB5982">
            <w:pPr>
              <w:pStyle w:val="Corpodetexto"/>
              <w:widowControl w:val="0"/>
              <w:tabs>
                <w:tab w:val="left" w:pos="0"/>
              </w:tabs>
              <w:jc w:val="both"/>
              <w:rPr>
                <w:rFonts w:ascii="Arial" w:hAnsi="Arial" w:cs="Arial"/>
                <w:b/>
              </w:rPr>
            </w:pPr>
          </w:p>
          <w:p w14:paraId="5DC2AF1D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10C4DF87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6BBFF869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Nota: Caso seja necessária a realização de vistoria, deve-se informar expressamente essa exigência, bem como os dados de contato, o local, a data e o horário para sua realização. Também é preciso indicar o período em que a vistoria poderá ocorrer, compreen</w:t>
            </w: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dido entre a data de publicação do edital e o dia anterior à abertura da sessão.</w:t>
            </w:r>
          </w:p>
          <w:p w14:paraId="3EA9C117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1616D65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5.2.1.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</w:t>
            </w:r>
            <w:r>
              <w:rPr>
                <w:rFonts w:ascii="Arial" w:eastAsia="sans-serif" w:hAnsi="Arial" w:cs="Arial"/>
                <w:bCs/>
                <w:lang w:val="pt-BR"/>
              </w:rPr>
              <w:t>Todavia, as licitantes declaram-se cientes de qu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e, após a apresentação das propostas, não serão admitidas alegações posteriores de impossibilidade de cumprimento das obrigações contratuais, seja por desconhecimento dos serviços ou por eventuais dificuldades técnicas não previstas. Caso a licitante opte 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por não realizar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O Atestado de Vistoria, para as empresas que optarem por sua realização,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" w:eastAsia="sans-serif" w:hAnsi="Arial" w:cs="Arial"/>
                <w:bCs/>
                <w:lang w:val="pt-BR"/>
              </w:rPr>
              <w:t>.</w:t>
            </w:r>
          </w:p>
          <w:p w14:paraId="61AE6D98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  <w:color w:val="FF0000"/>
                <w:lang w:val="pt-BR"/>
              </w:rPr>
            </w:pPr>
          </w:p>
          <w:p w14:paraId="7BAF3901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 xml:space="preserve">Nota: Atentar-se à numeração dos </w:t>
            </w:r>
            <w:r>
              <w:rPr>
                <w:rFonts w:ascii="Arial" w:hAnsi="Arial" w:cs="Arial"/>
                <w:bCs/>
                <w:color w:val="FF0000"/>
                <w:shd w:val="clear" w:color="auto" w:fill="FFFFFF"/>
                <w:lang w:val="pt-BR"/>
              </w:rPr>
              <w:t>A</w:t>
            </w: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>nexos.</w:t>
            </w:r>
          </w:p>
          <w:p w14:paraId="0C2AE4EF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</w:rPr>
            </w:pPr>
          </w:p>
          <w:p w14:paraId="649D6B2E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5.3. P</w:t>
            </w:r>
            <w:r>
              <w:rPr>
                <w:rFonts w:ascii="Arial" w:hAnsi="Arial" w:cs="Arial"/>
                <w:b/>
              </w:rPr>
              <w:t>articipação de consórcios</w:t>
            </w:r>
            <w:r>
              <w:rPr>
                <w:rFonts w:ascii="Arial" w:hAnsi="Arial" w:cs="Arial"/>
                <w:b/>
                <w:lang w:val="pt-BR"/>
              </w:rPr>
              <w:t xml:space="preserve"> (art. 18º, IX, da Lei 14.133/2021):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0625B30F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lang w:val="pt-BR"/>
              </w:rPr>
            </w:pPr>
          </w:p>
          <w:p w14:paraId="6F52F6C7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eastAsia="Calibri" w:hAnsi="Arial" w:cs="Arial"/>
                <w:b/>
                <w:bCs/>
                <w:lang w:val="pt-BR"/>
              </w:rPr>
              <w:t xml:space="preserve">5.3.1. </w:t>
            </w:r>
            <w:bookmarkStart w:id="6" w:name="docs-internal-guid-214fd639-7fff-397b-58"/>
            <w:bookmarkEnd w:id="6"/>
            <w:r>
              <w:rPr>
                <w:rFonts w:ascii="Arial" w:eastAsia="Calibri" w:hAnsi="Arial" w:cs="Arial"/>
                <w:bCs/>
                <w:lang w:val="pt-BR"/>
              </w:rPr>
              <w:t xml:space="preserve">A vedação à </w:t>
            </w:r>
            <w:r>
              <w:rPr>
                <w:rFonts w:ascii="Arial" w:eastAsia="Calibri" w:hAnsi="Arial" w:cs="Arial"/>
                <w:bCs/>
                <w:lang w:val="pt-BR"/>
              </w:rPr>
              <w:t>participação de consórcios de empresas no presente procedimento licitatório não compromete a competitividade. A formação de consórcios mostra-se recomendável apenas em contratações de alta complexidade ou de grande vulto, hipótese que não se aplica ao obje</w:t>
            </w:r>
            <w:r>
              <w:rPr>
                <w:rFonts w:ascii="Arial" w:eastAsia="Calibri" w:hAnsi="Arial" w:cs="Arial"/>
                <w:bCs/>
                <w:lang w:val="pt-BR"/>
              </w:rPr>
              <w:t>to em análise. Admitir consórcios em contratação de baixa complexidade e de menor expressão econômica poderia, ao contrário, comprometer o princípio da competitividade, na medida em que possibilitaria a união de potenciais concorrentes que, individualmente</w:t>
            </w:r>
            <w:r>
              <w:rPr>
                <w:rFonts w:ascii="Arial" w:eastAsia="Calibri" w:hAnsi="Arial" w:cs="Arial"/>
                <w:bCs/>
                <w:lang w:val="pt-BR"/>
              </w:rPr>
              <w:t>, possuem plena capacidade de participar do certame. Tal prática configuraria uma distorção, reduzindo a concorrência efetiva e prejudicando a vantajosidade da contratação para a Administração Pública.</w:t>
            </w:r>
          </w:p>
          <w:p w14:paraId="5CD21033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 w:cs="Arial"/>
                <w:color w:val="FF0000"/>
              </w:rPr>
            </w:pPr>
          </w:p>
          <w:p w14:paraId="01C4618D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65DF1CB6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</w:rPr>
            </w:pPr>
          </w:p>
          <w:p w14:paraId="3B5D5EB1" w14:textId="77777777" w:rsidR="00BB5982" w:rsidRDefault="007E4B80">
            <w:pPr>
              <w:pStyle w:val="Corpodetexto"/>
              <w:widowControl w:val="0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Como regra, não será admitida.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lang w:val="pt-BR"/>
              </w:rPr>
              <w:t>Excepcionalmente</w:t>
            </w:r>
            <w:r>
              <w:rPr>
                <w:rFonts w:ascii="Arial" w:hAnsi="Arial" w:cs="Arial"/>
                <w:color w:val="FF0000"/>
                <w:lang w:val="pt-BR"/>
              </w:rPr>
              <w:t>, a critério da unidade e em função das peculiaridades do objeto, poderá ser autorizada.</w:t>
            </w:r>
          </w:p>
          <w:p w14:paraId="08067E5A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  <w:lang w:val="pt-BR"/>
              </w:rPr>
            </w:pPr>
          </w:p>
          <w:p w14:paraId="7C29F232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</w:pPr>
            <w:r>
              <w:rPr>
                <w:rFonts w:ascii="Arial" w:hAnsi="Arial" w:cs="Arial"/>
                <w:b/>
              </w:rPr>
              <w:t>5.5.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703D6E82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7FC56549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 xml:space="preserve">Nota: Obrigatório informar se a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contratação será por item ou por lote.</w:t>
            </w:r>
          </w:p>
          <w:p w14:paraId="52CBAFA8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B1EAFE6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  <w:u w:val="single"/>
                <w:lang w:val="pt-BR"/>
              </w:rPr>
              <w:t xml:space="preserve">  .</w:t>
            </w:r>
            <w:proofErr w:type="gramEnd"/>
          </w:p>
          <w:p w14:paraId="134EEBAA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/>
                <w:color w:val="FF0000"/>
              </w:rPr>
            </w:pPr>
          </w:p>
          <w:p w14:paraId="55B39BD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Caso o agrupamento seja por lote deverá ser apresentada justificativa. Se não for por lote, apenas responder que não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se aplica.</w:t>
            </w:r>
          </w:p>
          <w:p w14:paraId="666D909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BB5982" w14:paraId="7D84EC6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BB302F2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BB5982" w14:paraId="53BEC57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3517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549A62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lastRenderedPageBreak/>
              <w:t xml:space="preserve">6.1.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proposta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deverá conter o descritivo completo do item cotado, apresentando:</w:t>
            </w:r>
          </w:p>
          <w:p w14:paraId="00B37227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2EFFC1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eletrônico e telefone de contato, data de emissão e validade, nome completo e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identificação do responsável.</w:t>
            </w:r>
          </w:p>
          <w:p w14:paraId="49169B2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034B1F48" w14:textId="77777777" w:rsidR="00BB5982" w:rsidRDefault="007E4B80">
            <w:pPr>
              <w:pStyle w:val="Normal2"/>
              <w:widowControl w:val="0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amostra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necessária.</w:t>
            </w:r>
          </w:p>
          <w:p w14:paraId="73FBC726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D13ED47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Se for necessária, informar a necessidade e acrescentar justificativa, local para entrega, prazo de entrega e formulário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avaliação de amostra deverá ser anexado ao termo de referência.</w:t>
            </w:r>
          </w:p>
          <w:p w14:paraId="2082799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87E48B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2FB7EE7E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3E452E17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 xml:space="preserve">Quando for o caso, incluir o prazo de garantia dos itens do presente contrato, é de XX dias ininterruptos, a partir da data de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finalização da execução dos serviços.</w:t>
            </w:r>
          </w:p>
          <w:p w14:paraId="7F060BC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25FEF94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41AE224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663045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>Justificativa da solicitação de garantia de proposta: Não se aplica.</w:t>
            </w:r>
          </w:p>
          <w:p w14:paraId="7B56BA8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93EC9B9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 xml:space="preserve">garantia de proposta, essa não poderá ser superior a 1% (um por cento) do valor estimado para a contratação. A garantia de proposta será devolvida aos licitantes no prazo de 10 (dez) dias úteis, contado da assinatura do contrato ou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da data em que for declarada fracassada a licitação. A solicitação de garantia de proposta deve ser justificada.</w:t>
            </w:r>
          </w:p>
          <w:p w14:paraId="08CDA1A4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BB5982" w14:paraId="2906ADC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8AABC4D" w14:textId="77777777" w:rsidR="00BB5982" w:rsidRDefault="007E4B80">
            <w:pPr>
              <w:pStyle w:val="LO-Normal"/>
              <w:keepNext/>
              <w:widowControl w:val="0"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BB5982" w14:paraId="6B31FF2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F3BB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A3FC2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Para a habilitação, exige-se que o licitante comprove os seguintes requisitos:</w:t>
            </w:r>
          </w:p>
          <w:p w14:paraId="2C0CB531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8FDEE9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 Habilitação </w:t>
            </w:r>
            <w:r>
              <w:rPr>
                <w:rFonts w:ascii="Arial" w:hAnsi="Arial" w:cs="Arial"/>
                <w:b/>
                <w:sz w:val="22"/>
                <w:szCs w:val="22"/>
              </w:rPr>
              <w:t>j</w:t>
            </w:r>
            <w:r>
              <w:rPr>
                <w:rFonts w:ascii="Arial" w:hAnsi="Arial" w:cs="Arial"/>
                <w:b/>
                <w:sz w:val="22"/>
                <w:szCs w:val="22"/>
              </w:rPr>
              <w:t>urídica:</w:t>
            </w:r>
          </w:p>
          <w:p w14:paraId="70679950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7177E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Pessoa física: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>
              <w:rPr>
                <w:rFonts w:ascii="Arial" w:hAnsi="Arial" w:cs="Arial"/>
                <w:bCs/>
                <w:sz w:val="22"/>
                <w:szCs w:val="22"/>
              </w:rPr>
              <w:t>édula de identidade ou documento equivalente que, por força de lei, tenha validade para fins de identificação em todo o território nacional.</w:t>
            </w:r>
          </w:p>
          <w:p w14:paraId="091139F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E9DE9E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Empresário individual: Inscrição no Registro Público de Empresas Mercantis, a cargo da Junta Comercial da respectiva sede.</w:t>
            </w:r>
          </w:p>
          <w:p w14:paraId="4B0E5972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8A429C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Microempreendedor individual – MEI: Certificado da Condição de Microempreendedor Individual – CCMEI, cuja aceitação ficará c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ondicionada à verificação da autenticidade no sítio </w:t>
            </w:r>
            <w:hyperlink r:id="rId8" w:tgtFrame="_top">
              <w:r>
                <w:rPr>
                  <w:rStyle w:val="Hyperlink"/>
                  <w:rFonts w:ascii="Arial" w:hAnsi="Arial"/>
                  <w:sz w:val="22"/>
                  <w:szCs w:val="22"/>
                </w:rPr>
                <w:t>https://www.gov.br/empresas-e-negocios/pt-br/empreendedor</w:t>
              </w:r>
            </w:hyperlink>
            <w:r>
              <w:rPr>
                <w:rStyle w:val="InternetLink"/>
                <w:rFonts w:ascii="Arial" w:hAnsi="Arial" w:cs="Arial"/>
                <w:bCs/>
                <w:color w:val="auto"/>
                <w:sz w:val="22"/>
                <w:szCs w:val="22"/>
              </w:rPr>
              <w:t>.</w:t>
            </w:r>
          </w:p>
          <w:p w14:paraId="532A062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3A0752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empresária, sociedade limitada unipesso</w:t>
            </w:r>
            <w:r>
              <w:rPr>
                <w:rFonts w:ascii="Arial" w:hAnsi="Arial" w:cs="Arial"/>
                <w:bCs/>
                <w:sz w:val="22"/>
                <w:szCs w:val="22"/>
              </w:rPr>
              <w:t>al – SLU ou sociedade identificada como empresa individual de responsabilidade limitada – EIRELI: Inscrição do ato constitutivo, estatuto ou contrato social no Registro Público de Empresas Mercantis, a cargo da Junta Comercial da respectiva sede, acompanha</w:t>
            </w:r>
            <w:r>
              <w:rPr>
                <w:rFonts w:ascii="Arial" w:hAnsi="Arial" w:cs="Arial"/>
                <w:bCs/>
                <w:sz w:val="22"/>
                <w:szCs w:val="22"/>
              </w:rPr>
              <w:t>da de documento comprobatório de seus administradores.</w:t>
            </w:r>
          </w:p>
          <w:p w14:paraId="63377FDF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3178DC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simples: Inscrição do ato constitutivo no Registro Civil de Pessoas Jurídicas do local de sua sede, acompanhada de documento comprobatório de seus administradores.</w:t>
            </w:r>
          </w:p>
          <w:p w14:paraId="7BF66A82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60EE38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7.1.6.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Filial, suc</w:t>
            </w:r>
            <w:r>
              <w:rPr>
                <w:rFonts w:ascii="Arial" w:hAnsi="Arial" w:cs="Arial"/>
                <w:bCs/>
                <w:sz w:val="22"/>
                <w:szCs w:val="22"/>
              </w:rPr>
              <w:t>ursal ou agência de sociedade simples ou empresária: Inscrição do ato constitutivo da filial, sucursal ou agência da sociedade simples ou empresária, respectivamente, no Registro Civil das Pessoas Jurídicas ou no Registro Público de Empresas Mercantis onde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opera, com averbação no Registro onde tem sede a matriz.</w:t>
            </w:r>
          </w:p>
          <w:p w14:paraId="1C9FB0E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51C670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 estrangeira: Portaria de autorização de funcionamento no Brasil, publicada no Diário Oficial da União e arquivada na Junta Comercial da unidade federativa onde se locali</w:t>
            </w:r>
            <w:r>
              <w:rPr>
                <w:rFonts w:ascii="Arial" w:hAnsi="Arial" w:cs="Arial"/>
                <w:bCs/>
                <w:sz w:val="22"/>
                <w:szCs w:val="22"/>
              </w:rPr>
              <w:t>zar a filial, agência, sucursal ou estabelecimento, a qual será considerada como sua sede, conforme Instrução Normativa DREI/ME nº 77/2020.</w:t>
            </w:r>
          </w:p>
          <w:p w14:paraId="1D36859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AFAF9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SimSun" w:hAnsi="Arial" w:cs="Arial"/>
                <w:bCs/>
                <w:color w:val="FF0000"/>
                <w:sz w:val="22"/>
                <w:szCs w:val="22"/>
              </w:rPr>
              <w:t>Nota: Os documentos apresentados deverão estar acompanhados de todas as alterações ou da consolidação respectiva.</w:t>
            </w:r>
          </w:p>
          <w:p w14:paraId="21F04DD6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ind w:right="-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E6C8A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7.2. Habilitação fiscal, social e trabalhista:</w:t>
            </w:r>
          </w:p>
          <w:p w14:paraId="22ABCA0B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72BDA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Nacional de Pessoas Jurídicas ou no Cadastro de Pessoas Físicas, conforme o caso.</w:t>
            </w:r>
          </w:p>
          <w:p w14:paraId="53E23EE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9312B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7.2.2.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</w:t>
            </w:r>
            <w:r>
              <w:rPr>
                <w:rFonts w:ascii="Arial" w:hAnsi="Arial" w:cs="Arial"/>
                <w:bCs/>
                <w:sz w:val="22"/>
                <w:szCs w:val="22"/>
              </w:rPr>
              <w:t>ários federais e à Dívida Ativa da União (DAU) por elas administrados, inclusive aqueles relativos à Seguridade Social, nos termos da Portaria Conjunta nº 1.751, de 02 de outubro de 2014, do Secretário da Receita Federal do Brasil e da Procuradora-Geral da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Fazenda Nacional.</w:t>
            </w:r>
          </w:p>
          <w:p w14:paraId="0A4182D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457130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o Fundo de Garantia do Tempo de Serviço (FGTS).</w:t>
            </w:r>
          </w:p>
          <w:p w14:paraId="1913F450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906B8B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inexistência de débitos inadimplidos perante a Justiça do Trabalho, mediante a apresentação de certidão negativa ou positiva com efeito 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negativa, nos termos do Título VII-A da Consolidação das Leis do Trabalho, aprovada pelo Decreto-Lei nº 5.452/1943.</w:t>
            </w:r>
          </w:p>
          <w:p w14:paraId="187A7C1B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F7CB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de contribuintes [Estadual/Distrital] ou [Municipal/Distrital] relativo ao domicílio ou sede do forn</w:t>
            </w:r>
            <w:r>
              <w:rPr>
                <w:rFonts w:ascii="Arial" w:hAnsi="Arial" w:cs="Arial"/>
                <w:bCs/>
                <w:sz w:val="22"/>
                <w:szCs w:val="22"/>
              </w:rPr>
              <w:t>ecedor, pertinente ao seu ramo de atividade e compatível com o objeto contratual.</w:t>
            </w:r>
          </w:p>
          <w:p w14:paraId="164CE08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4F1FA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a Fazenda [Estadual/Distrital] e [Municipal/Distrital] do domicílio ou sede do fornecedor, relativa à atividade em cujo exercício contrata o</w:t>
            </w:r>
            <w:r>
              <w:rPr>
                <w:rFonts w:ascii="Arial" w:hAnsi="Arial" w:cs="Arial"/>
                <w:bCs/>
                <w:sz w:val="22"/>
                <w:szCs w:val="22"/>
              </w:rPr>
              <w:t>u concorre.</w:t>
            </w:r>
          </w:p>
          <w:p w14:paraId="5C7DCD0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2FD924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Caso o fornecedor seja considerado isento dos tributos [Estadual/Distrital] ou [Municipal/Distrital] relacionados ao objeto contratual, deverá comprovar tal condição mediante a apresentação de declaração da Fazenda Pública respectiva do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seu domicílio ou sede, ou outra equivalente, na forma da lei.</w:t>
            </w:r>
          </w:p>
          <w:p w14:paraId="03AA121F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O fornecedor enquadrado como MEI, que pretenda auferir os benefícios do tratamento diferenciado previstos na Lei Complementar nº 123/2006, estará dispensado da prova de inscrição nos cadastros d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e contribuintes estadual e municipal.</w:t>
            </w:r>
          </w:p>
          <w:p w14:paraId="2E85F326" w14:textId="77777777" w:rsidR="00BB5982" w:rsidRDefault="00BB5982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DC202" w14:textId="77777777" w:rsidR="00BB5982" w:rsidRDefault="007E4B80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7.3. Qualificação econômico-financeira (art. 18, IX, da Lei nº 14.133/2021):</w:t>
            </w:r>
          </w:p>
          <w:p w14:paraId="6798B252" w14:textId="77777777" w:rsidR="00BB5982" w:rsidRDefault="00BB5982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FDEDB2" w14:textId="77777777" w:rsidR="00BB5982" w:rsidRDefault="007E4B80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7.3.1.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Certidão negativa de insolvência civil expedida pelo distribuidor do domicílio ou sede do licitante, caso se trate de pessoa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física, desde que admitida a sua participação na licitação (art. 5º, inciso II, alínea “c”, da Instrução Normativa Seges/ME nº 116/2021), ou de sociedade simples.</w:t>
            </w:r>
          </w:p>
          <w:p w14:paraId="1394B3D0" w14:textId="77777777" w:rsidR="00BB5982" w:rsidRDefault="00BB5982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AC2E67D" w14:textId="77777777" w:rsidR="00BB5982" w:rsidRDefault="007E4B80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7.3.2.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falência expedida pelo distribuidor da sede do fornecedor, confo</w:t>
            </w:r>
            <w:r>
              <w:rPr>
                <w:rFonts w:ascii="Arial" w:hAnsi="Arial" w:cs="Arial"/>
                <w:bCs/>
                <w:sz w:val="22"/>
                <w:szCs w:val="22"/>
              </w:rPr>
              <w:t>rme art. 69, caput e inciso II, da Lei nº 14.133/2021.</w:t>
            </w:r>
          </w:p>
          <w:p w14:paraId="32111E88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CD0812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 Qualificação técnica (art. 18, IX, da Lei nº 14.133/2021):</w:t>
            </w:r>
          </w:p>
          <w:p w14:paraId="35BB6B03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052F13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Comprovação de aptidão para o fornecimento de serviços similares de complexidade tecnológica e operacional equivalente ou superior com o objeto desta contratação, por meio da apresentação de certidões ou atestados, por pessoas jurídicas de direito público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ou privado, ou regularmente emitido(s) pelo conselho profissional competente: Não será necessário.</w:t>
            </w:r>
          </w:p>
          <w:p w14:paraId="4BEBD5B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722026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seja necessária a comprovação de aptidão para execução do objeto, deverá ser expressamente informada essa exigência.</w:t>
            </w:r>
          </w:p>
          <w:p w14:paraId="02482FC5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65D4381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da ne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cessidade de comprovação de aptidão:</w:t>
            </w:r>
          </w:p>
          <w:p w14:paraId="62F36269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2E134FFB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35F010FF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C8E50C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7" w:name="docs-internal-guid-b627dd4b-7fff-1328-3c"/>
            <w:bookmarkEnd w:id="7"/>
            <w:r>
              <w:rPr>
                <w:rFonts w:ascii="Arial" w:hAnsi="Arial" w:cs="Arial"/>
                <w:bCs/>
                <w:sz w:val="22"/>
                <w:szCs w:val="22"/>
              </w:rPr>
              <w:t>O documento de comprovação de aptidão para o fornecimento de serviços deve conter as seguintes informações:</w:t>
            </w:r>
          </w:p>
          <w:p w14:paraId="1707D21B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a) prazo </w:t>
            </w:r>
            <w:r>
              <w:rPr>
                <w:rFonts w:ascii="Arial" w:hAnsi="Arial"/>
              </w:rPr>
              <w:t>contratual – data de início e término;</w:t>
            </w:r>
          </w:p>
          <w:p w14:paraId="221419F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local da prestação dos serviços;</w:t>
            </w:r>
          </w:p>
          <w:p w14:paraId="78360A59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natureza da prestação dos serviços;</w:t>
            </w:r>
          </w:p>
          <w:p w14:paraId="4C37F9C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d) quantidades executadas;</w:t>
            </w:r>
          </w:p>
          <w:p w14:paraId="1A774F3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e) caracterização do bom desempenho do licitante; e</w:t>
            </w:r>
          </w:p>
          <w:p w14:paraId="6E27DD94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f) identificação da pessoa jurídica emitente, bem como o </w:t>
            </w:r>
            <w:r>
              <w:rPr>
                <w:rFonts w:ascii="Arial" w:hAnsi="Arial"/>
              </w:rPr>
              <w:t>nome e o cargo.</w:t>
            </w:r>
          </w:p>
          <w:p w14:paraId="0A6C71BA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D53A2E4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0C9CF91F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0DCA23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Para fins da comprovação de que trata o item 7.4.1, os atestados deverão dizer respeito a contratos executados com as seguintes características míni</w:t>
            </w:r>
            <w:r>
              <w:rPr>
                <w:rFonts w:ascii="Arial" w:hAnsi="Arial" w:cs="Arial"/>
                <w:bCs/>
                <w:sz w:val="22"/>
                <w:szCs w:val="22"/>
              </w:rPr>
              <w:t>mas:</w:t>
            </w:r>
          </w:p>
          <w:p w14:paraId="1510A38B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3A5EC4AB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60AB9E4C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32E4C312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Parcela de maior relevância:</w:t>
            </w:r>
          </w:p>
          <w:p w14:paraId="0D1C4DE1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1E45708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7FEB7A69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7C40A4E" w14:textId="77777777" w:rsidR="00BB5982" w:rsidRDefault="007E4B80">
            <w:pPr>
              <w:widowControl w:val="0"/>
              <w:suppressAutoHyphens/>
              <w:jc w:val="both"/>
            </w:pPr>
            <w:bookmarkStart w:id="8" w:name="docs-internal-guid-21a2114d-7fff-2f1e-6d"/>
            <w:bookmarkEnd w:id="8"/>
            <w:r>
              <w:rPr>
                <w:rFonts w:ascii="Arial" w:hAnsi="Arial"/>
                <w:b/>
                <w:bCs/>
                <w:sz w:val="22"/>
                <w:szCs w:val="22"/>
                <w:lang w:val="pt-BR"/>
              </w:rPr>
              <w:t>7.4.5.1.</w:t>
            </w:r>
            <w:r>
              <w:rPr>
                <w:rFonts w:ascii="Arial" w:hAnsi="Arial"/>
                <w:bCs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 xml:space="preserve">Apresentação de comprovante(s) de aptidão emitido(s) por pessoa(s) jurídica(s) de direito público ou privado, em nome do licitante, que comprovem quantitativos razoáveis, assim considerados razoáveis o montante mínimo de 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  <w:lang w:val="pt-BR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>% (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  <w:lang w:val="pt-BR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 xml:space="preserve"> por cento), de acordo com o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 xml:space="preserve">bjeto da licitação. Ainda, será admitida, para fins de comprovação de quantitativo mínimo, a apresentação e o somatório de diferentes atestados executados de forma concomitante. Os atestados de capacidade técnica poderão ser apresentados em nome da matriz 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>ou da filial do fornecedor.</w:t>
            </w:r>
          </w:p>
          <w:p w14:paraId="06CC051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BEB0F87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Conforme art. 67, § 1º, da Lei 14.133/2021, só é possível a exigência de comprovação de aptidão (atestado de capacidade técnica) quanto às parcelas de maior relevância, entendidas essas como as que possuem valor individual igual ou superior a 4% (qua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tro por cento) do valor total estimado da contratação.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E para 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§ 2º do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referido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artigo, havendo a previsão de quantitativos mínimos como característica a compor os atestados, observar o limite máximo de 50% (cinquenta por cento) da quantidade que se prete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nde efetivamente contratar.</w:t>
            </w:r>
          </w:p>
          <w:p w14:paraId="63BF8A47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28B6A3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7.4.6.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Registro ou inscrição da empresa na entidade profissional: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22F353D3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6BE37980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Se não for item necessário,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informar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que não se aplica.</w:t>
            </w:r>
          </w:p>
          <w:p w14:paraId="10B91804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7DB1650" w14:textId="77777777" w:rsidR="00BB5982" w:rsidRDefault="007E4B80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7.4.7.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Licença de funcionamento: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1AF3D222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/>
                <w:bCs/>
                <w:u w:val="single"/>
              </w:rPr>
            </w:pPr>
          </w:p>
          <w:p w14:paraId="16D11861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Se não for item necessário,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informar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que não se aplica.</w:t>
            </w:r>
          </w:p>
          <w:p w14:paraId="6EA0F34A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FA2449C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7.4.8.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Outras exigências de qualificação técnica: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F2EEFB5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6AEE731" w14:textId="77777777" w:rsidR="00BB5982" w:rsidRDefault="007E4B80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Se não for item necessário,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informar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que não se aplica.</w:t>
            </w:r>
          </w:p>
          <w:p w14:paraId="3EE82721" w14:textId="77777777" w:rsidR="00BB5982" w:rsidRDefault="00BB5982">
            <w:pPr>
              <w:pStyle w:val="LO-Normal"/>
              <w:keepNext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7FFDC74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8160654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 xml:space="preserve">8. DA FORMA E CRITÉRIOS DE SELEÇÃO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FORNECEDOR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“H” DA LEI Nº 14.133/2021)</w:t>
            </w:r>
          </w:p>
        </w:tc>
      </w:tr>
      <w:tr w:rsidR="00BB5982" w14:paraId="5C8C97E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5432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30F4C992" w14:textId="77777777" w:rsidR="00BB5982" w:rsidRDefault="007E4B80">
            <w:pPr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Forma e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critérios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39E5C3DA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97458E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9" w:name="docs-internal-guid-6ea921d0-7fff-0b76-90"/>
            <w:bookmarkEnd w:id="9"/>
            <w:r>
              <w:rPr>
                <w:rFonts w:ascii="Arial" w:hAnsi="Arial" w:cs="Arial"/>
                <w:sz w:val="22"/>
                <w:szCs w:val="22"/>
              </w:rPr>
              <w:t xml:space="preserve">dar-se-á </w:t>
            </w:r>
            <w:r>
              <w:rPr>
                <w:rFonts w:ascii="Arial" w:hAnsi="Arial" w:cs="Arial"/>
                <w:sz w:val="22"/>
                <w:szCs w:val="22"/>
              </w:rPr>
              <w:t xml:space="preserve">por meio de </w:t>
            </w:r>
            <w:r>
              <w:rPr>
                <w:rFonts w:ascii="Arial" w:hAnsi="Arial" w:cs="Arial"/>
                <w:sz w:val="22"/>
                <w:szCs w:val="22"/>
              </w:rPr>
              <w:t xml:space="preserve">procedimento </w:t>
            </w:r>
            <w:r>
              <w:rPr>
                <w:rFonts w:ascii="Arial" w:hAnsi="Arial" w:cs="Arial"/>
                <w:sz w:val="22"/>
                <w:szCs w:val="22"/>
              </w:rPr>
              <w:t>licitatório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C543DBD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D15DBD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.</w:t>
            </w:r>
            <w:proofErr w:type="gramEnd"/>
          </w:p>
          <w:p w14:paraId="390612F2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3911AE59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765A5D67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3BE26CB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Será considerado primeiro classificado, o fornecedor que, obedecendo às condições, especificações e procedimentos estabelecidos neste Termo de Referência e no Edital,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  <w:p w14:paraId="30E2DC4A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A29D29C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</w:t>
            </w: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scolha indicada no item 8.1.2, quanto à forma de separação dos itens — por item ou por lote (exemplo: menor preço por item). Todos os itens deverão constar no Termo de Referência.</w:t>
            </w:r>
          </w:p>
          <w:p w14:paraId="01816858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B5982" w14:paraId="111E696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8ABC7D8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9. DA EXECUÇÃO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“E”; 18, III, e 40, § 1º, II e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III, DA LEI Nº 14.133/2021)</w:t>
            </w:r>
          </w:p>
        </w:tc>
      </w:tr>
      <w:tr w:rsidR="00BB5982" w14:paraId="42FD826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DAC1E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rFonts w:eastAsia="sans-serif"/>
                <w:b/>
                <w:i w:val="0"/>
                <w:iCs w:val="0"/>
                <w:color w:val="auto"/>
                <w:shd w:val="clear" w:color="auto" w:fill="FFFFFF"/>
              </w:rPr>
            </w:pPr>
          </w:p>
          <w:p w14:paraId="4580DABB" w14:textId="77777777" w:rsidR="00BB5982" w:rsidRDefault="007E4B80">
            <w:pPr>
              <w:pStyle w:val="Nvel2-Red"/>
              <w:widowControl w:val="0"/>
              <w:spacing w:before="0" w:after="0" w:line="240" w:lineRule="auto"/>
              <w:rPr>
                <w:bCs/>
                <w:sz w:val="22"/>
                <w:szCs w:val="22"/>
              </w:rPr>
            </w:pPr>
            <w:r>
              <w:rPr>
                <w:rFonts w:eastAsia="sans-serif"/>
                <w:b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7B541DF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0F3585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color w:val="auto"/>
                <w:sz w:val="22"/>
                <w:szCs w:val="22"/>
                <w:lang w:val="pt-BR"/>
              </w:rPr>
            </w:pPr>
            <w:r>
              <w:rPr>
                <w:rFonts w:ascii="Arial;sans-serif" w:hAnsi="Arial;sans-serif"/>
                <w:b/>
                <w:bCs/>
                <w:sz w:val="22"/>
                <w:szCs w:val="22"/>
                <w:lang w:val="pt-BR"/>
              </w:rPr>
              <w:t>9.1.1.</w:t>
            </w:r>
            <w:r>
              <w:rPr>
                <w:rFonts w:ascii="Arial;sans-serif" w:hAnsi="Arial;sans-serif"/>
                <w:sz w:val="22"/>
                <w:szCs w:val="22"/>
                <w:lang w:val="pt-BR"/>
              </w:rPr>
              <w:t xml:space="preserve"> A execução será formalizada por meio de contrato, com prazo inicial de vigência de 2 (dois) anos, passível de prorrogação sucessiva, observando-se o limite máximo de 10 (dez) anos. A prorrogação dependerá de atesto da autoridade competente, comprovando qu</w:t>
            </w:r>
            <w:r>
              <w:rPr>
                <w:rFonts w:ascii="Arial;sans-serif" w:hAnsi="Arial;sans-serif"/>
                <w:sz w:val="22"/>
                <w:szCs w:val="22"/>
                <w:lang w:val="pt-BR"/>
              </w:rPr>
              <w:t>e as condições e preços permanecem vantajosos para a Administração. Durante a vigência contratual, será permitida negociação com a CONTRATADA ou, se necessário, a extinção do contrato, sem prejuízo para quaisquer das partes,</w:t>
            </w:r>
            <w:r>
              <w:rPr>
                <w:rFonts w:ascii="Arial" w:hAnsi="Arial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hAnsi="Arial"/>
                <w:color w:val="auto"/>
                <w:sz w:val="22"/>
                <w:szCs w:val="22"/>
                <w:lang w:val="pt-BR"/>
              </w:rPr>
              <w:t xml:space="preserve">contados a partir   </w:t>
            </w:r>
            <w:r>
              <w:rPr>
                <w:rFonts w:ascii="Arial" w:hAnsi="Arial"/>
                <w:color w:val="auto"/>
                <w:sz w:val="22"/>
                <w:szCs w:val="22"/>
                <w:u w:val="single"/>
                <w:lang w:val="pt-BR"/>
              </w:rPr>
              <w:t xml:space="preserve">              </w:t>
            </w:r>
            <w:proofErr w:type="gramStart"/>
            <w:r>
              <w:rPr>
                <w:rFonts w:ascii="Arial" w:hAnsi="Arial"/>
                <w:color w:val="auto"/>
                <w:sz w:val="22"/>
                <w:szCs w:val="22"/>
                <w:u w:val="single"/>
                <w:lang w:val="pt-BR"/>
              </w:rPr>
              <w:t xml:space="preserve">  .</w:t>
            </w:r>
            <w:proofErr w:type="gramEnd"/>
          </w:p>
          <w:p w14:paraId="13851B97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i w:val="0"/>
                <w:iCs w:val="0"/>
                <w:color w:val="F10D0C"/>
                <w:sz w:val="22"/>
                <w:szCs w:val="22"/>
              </w:rPr>
            </w:pPr>
          </w:p>
          <w:p w14:paraId="74803563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58D0661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3E3ABB56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Preencher conforme o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art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 xml:space="preserve">º, XXVIII, XXIX, XXX, XXXI, XXXII, XXXIII e XXXIV, da Lei nº 14.133/2021 (exemplo: 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e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mpreitada por preço global, empreitada por preço unitário ou demais regimes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).</w:t>
            </w:r>
          </w:p>
          <w:p w14:paraId="6E31B512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</w:pPr>
          </w:p>
          <w:p w14:paraId="03FC63C9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9.1.3. </w:t>
            </w:r>
            <w:bookmarkStart w:id="10" w:name="docs-internal-guid-035efd94-7fff-4520-41"/>
            <w:bookmarkEnd w:id="10"/>
            <w:r>
              <w:rPr>
                <w:rFonts w:ascii="Arial" w:hAnsi="Arial" w:cs="Arial"/>
                <w:bCs/>
                <w:sz w:val="22"/>
                <w:szCs w:val="22"/>
              </w:rPr>
              <w:t>Os funcionários da CONTRATADA deverão apresentar-se sempre com identificação e/ou cred</w:t>
            </w:r>
            <w:r>
              <w:rPr>
                <w:rFonts w:ascii="Arial" w:hAnsi="Arial" w:cs="Arial"/>
                <w:bCs/>
                <w:sz w:val="22"/>
                <w:szCs w:val="22"/>
              </w:rPr>
              <w:t>encial nas unidades requisitantes, respeitando as normas de cada instituição.</w:t>
            </w:r>
          </w:p>
          <w:p w14:paraId="048CCD6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B05816" w14:textId="77777777" w:rsidR="00BB5982" w:rsidRDefault="007E4B80">
            <w:pPr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objeto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deverá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estar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acordo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com as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especificações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edital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atender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legislação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ele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(s)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pertinente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(s).</w:t>
            </w:r>
          </w:p>
          <w:p w14:paraId="103006E8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85ADA0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11" w:name="docs-internal-guid-493fcf68-7fff-06ab-d6"/>
            <w:bookmarkEnd w:id="11"/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t xml:space="preserve">As quantidades licitadas e informadas são </w:t>
            </w:r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t>estimativas, podendo a CONTRATANTE requisitar quantidades maiores ou menores conforme a efetiva necessidade, respeitando-se os limites estabelecidos pela legislação.</w:t>
            </w:r>
          </w:p>
          <w:p w14:paraId="2C62A792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  <w:p w14:paraId="5FC35AB6" w14:textId="77777777" w:rsidR="00BB5982" w:rsidRDefault="007E4B80">
            <w:pPr>
              <w:pStyle w:val="Nivel2"/>
              <w:widowControl w:val="0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 xml:space="preserve">A execução contratual observará as rotinas </w:t>
            </w:r>
            <w:r>
              <w:rPr>
                <w:rFonts w:eastAsia="Times New Roman"/>
                <w:color w:val="auto"/>
                <w:sz w:val="22"/>
                <w:szCs w:val="22"/>
              </w:rPr>
              <w:t xml:space="preserve">previstas no Anexo </w:t>
            </w:r>
            <w:r>
              <w:rPr>
                <w:rFonts w:eastAsia="Times New Roman"/>
                <w:color w:val="FF0000"/>
                <w:sz w:val="22"/>
                <w:szCs w:val="22"/>
              </w:rPr>
              <w:t>X</w:t>
            </w:r>
            <w:r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  <w:p w14:paraId="647BEDAE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015A05D4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Descrição detalhada dos métodos, rotinas, etapas, tecnologias, procedimentos, frequência e periodicidade de execução do trabalho. Este item poderá constar em um Anexo 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nesse caso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, informar a numeração do anexo).</w:t>
            </w:r>
          </w:p>
          <w:p w14:paraId="759E52C8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5DAA869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9.1.7.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407B9CC9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8773" w:type="dxa"/>
              <w:tblInd w:w="222" w:type="dxa"/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2325"/>
              <w:gridCol w:w="2039"/>
              <w:gridCol w:w="2758"/>
            </w:tblGrid>
            <w:tr w:rsidR="00BB5982" w14:paraId="2EB618E0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13AA049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24057C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DF32E46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75433786" w14:textId="77777777" w:rsidR="00BB5982" w:rsidRDefault="007E4B80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B5982" w14:paraId="73BED55F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E51355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236211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761D3D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4C78B0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B5982" w14:paraId="4B5FE40A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0C8AC1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340806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24960A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9CB887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B5982" w14:paraId="1B996346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BC3B09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319539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367417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105BA9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6823817" w14:textId="77777777" w:rsidR="00BB5982" w:rsidRDefault="00BB5982">
            <w:pPr>
              <w:widowControl w:val="0"/>
              <w:snapToGrid w:val="0"/>
              <w:jc w:val="both"/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</w:pPr>
          </w:p>
          <w:p w14:paraId="2CAEA50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BB5982" w14:paraId="775AF2C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280EEEF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ind w:right="227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DO CONTRATO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E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INSTRUÇÃO NORMATIVA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14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2025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/SEA)</w:t>
            </w:r>
          </w:p>
        </w:tc>
      </w:tr>
      <w:tr w:rsidR="00BB5982" w14:paraId="1ED3BE85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1BA93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63FF8F6A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t>10.1. Compete ao gestor do contrato:</w:t>
            </w:r>
          </w:p>
          <w:p w14:paraId="5E2DB2A4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iniciar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, instruir,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manifestar-se e submeter à autoridade competente para decisão os seguintes atos e procedimentos:</w:t>
            </w:r>
          </w:p>
          <w:p w14:paraId="1A2B3551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a) prorrogação e suspensão de prazo;</w:t>
            </w:r>
          </w:p>
          <w:p w14:paraId="06A921F2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b) alterações qualitativas e quantitativas;</w:t>
            </w:r>
          </w:p>
          <w:p w14:paraId="2187F94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c) restabelecimento do equilíbrio econômico-financeiro;</w:t>
            </w:r>
          </w:p>
          <w:p w14:paraId="78724997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d) processo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administrativo sancionador;</w:t>
            </w:r>
          </w:p>
          <w:p w14:paraId="537E2648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e) recomendação de abertura de processo licitatório, quando for o caso; e</w:t>
            </w:r>
          </w:p>
          <w:p w14:paraId="298F7EE2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f) quaisquer outros atos e procedimentos que impliquem na celebração de termo aditivo, apostilamento ou qualquer outro registro;</w:t>
            </w:r>
          </w:p>
          <w:p w14:paraId="01037F12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quanto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à prorrogação</w:t>
            </w:r>
            <w:r>
              <w:rPr>
                <w:rFonts w:ascii="Arial" w:hAnsi="Arial"/>
                <w:sz w:val="22"/>
                <w:szCs w:val="22"/>
                <w:lang w:val="pt-BR"/>
              </w:rPr>
              <w:t xml:space="preserve"> e vigência, iniciar, instruir, manifestar-se e submeter à autoridade maior, comunicando a necessidade da prorrogação ou da abertura de nova licitação, atentando-se especialmente para:</w:t>
            </w:r>
          </w:p>
          <w:p w14:paraId="7E2E7647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a) no caso da prestação de serviços, 180 (cento e oitenta) dias antes d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o vencimento do contrato:</w:t>
            </w:r>
          </w:p>
          <w:p w14:paraId="577C9075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1. consultar o contratado, tomando por escrito o compromisso de prorrogação; e</w:t>
            </w:r>
          </w:p>
          <w:p w14:paraId="60BEB7E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2. solicitar ao setor competente o levantamento de preços no mercado, para fins de comprovação da vantajosidade; e</w:t>
            </w:r>
          </w:p>
          <w:p w14:paraId="0FA1621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b) no caso de fornecimento de produt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os, quando os saldos se mostrarem insuficientes;</w:t>
            </w:r>
          </w:p>
          <w:p w14:paraId="3D3C27E1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III - quanto às alterações qualitativas e quantitativas, iniciar, instruir, manifestar-se e submeter à autoridade maior:</w:t>
            </w:r>
          </w:p>
          <w:p w14:paraId="47D2A65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a) acréscimos, supressões e alterações de interesse da própria Administração Pública E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stadual;</w:t>
            </w:r>
          </w:p>
          <w:p w14:paraId="774391D8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b) alterações solicitadas pelo titular do contrato;</w:t>
            </w:r>
          </w:p>
          <w:p w14:paraId="763F078C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c) modificações no cronograma físico-financeiro;</w:t>
            </w:r>
          </w:p>
          <w:p w14:paraId="6B117E44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d) substituições de materiais e equipamentos; e</w:t>
            </w:r>
          </w:p>
          <w:p w14:paraId="1925F30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e) modificações das especificações para melhor adequação técnica;</w:t>
            </w:r>
          </w:p>
          <w:p w14:paraId="5FE87AC0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quanto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ao restabelecimento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do equilíbrio econômico-financeiro, iniciar, instruir, manifestar-</w:t>
            </w:r>
            <w:r>
              <w:rPr>
                <w:rFonts w:ascii="Arial" w:hAnsi="Arial"/>
                <w:sz w:val="22"/>
                <w:szCs w:val="22"/>
                <w:lang w:val="pt-BR"/>
              </w:rPr>
              <w:lastRenderedPageBreak/>
              <w:t>se e submeter à autoridade maior todas as intercorrências, em especial:</w:t>
            </w:r>
          </w:p>
          <w:p w14:paraId="74BA0E95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a) reajustes nos termos fixados em contrato; e</w:t>
            </w:r>
          </w:p>
          <w:p w14:paraId="20CE6D7B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b) revisão e repactuação solicitadas pela Administração Pública Estadua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l ou pelo titular do contrato;</w:t>
            </w:r>
          </w:p>
          <w:p w14:paraId="2A4ACB32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V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dar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prosseguimento aos atos e procedimentos encaminhados pelo fiscal;</w:t>
            </w:r>
          </w:p>
          <w:p w14:paraId="126209E5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VI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dirimir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dúvidas, orientar tecnicamente, esclarecer ou solucionar questionamentos, falhas, omissões ou alterações no projeto básico, fazendo-o por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escrito;</w:t>
            </w:r>
          </w:p>
          <w:p w14:paraId="562249AB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VII - instruir o processo com justificativa e manifestações técnicas necessárias;</w:t>
            </w:r>
          </w:p>
          <w:p w14:paraId="7C70F6CA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VIII - manter os registros atualizados nos sistemas informatizados de Governo;</w:t>
            </w:r>
          </w:p>
          <w:p w14:paraId="14B8A32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IX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manter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controle atualizado e acompanhar os saldos de empenhos e dos pagamentos ef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etuados, evitando a realização de serviço ou fornecimento sem prévio empenho;</w:t>
            </w:r>
          </w:p>
          <w:p w14:paraId="0A574405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X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realizar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o controle do valor e atualização das garantias e informar a unidade de contabilidade e finanças para os devidos registros;</w:t>
            </w:r>
          </w:p>
          <w:p w14:paraId="50D9202C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XI - acompanhar a manutenção, pelo contra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tado, das condições estabelecidas em edital e contrato e das exigências legais;</w:t>
            </w:r>
          </w:p>
          <w:p w14:paraId="34B42634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XII - promover o atesto de notas fiscais e faturas, em conjunto com o fiscal do contrato, no que couber, para fins de comprovação do cumprimento da obrigação contratual;</w:t>
            </w:r>
          </w:p>
          <w:p w14:paraId="7E2A7A25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XIII - promover, quando couber, reunião inicial para apresentação do modelo de gestão, após a assinatura do contrato;</w:t>
            </w:r>
          </w:p>
          <w:p w14:paraId="3E9CD4CD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XIV - requerer auxílio às áreas competentes em caso de dúvidas técnicas, administrativas ou jurídicas;</w:t>
            </w:r>
          </w:p>
          <w:p w14:paraId="219CA3F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XV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manter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atualizadas as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estimativas de consumo, tanto para apurar a suficiência do saldo até o término do contrato como para orientar as futuras contratações;</w:t>
            </w:r>
          </w:p>
          <w:p w14:paraId="114A753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XVI - receber definitivamente aquisições, obras ou serviços sob sua responsabilidade; e</w:t>
            </w:r>
          </w:p>
          <w:p w14:paraId="707EE9C9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>XVII - qualquer outra que se faça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necessária ao desempenho da atividade de gestão.</w:t>
            </w:r>
          </w:p>
          <w:p w14:paraId="4FDBB011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sz w:val="22"/>
                <w:szCs w:val="22"/>
              </w:rPr>
            </w:pPr>
          </w:p>
          <w:p w14:paraId="39FE5351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 xml:space="preserve">10.1.1. </w:t>
            </w:r>
            <w:r>
              <w:rPr>
                <w:rFonts w:ascii="Arial" w:hAnsi="Arial"/>
                <w:lang w:val="pt-BR"/>
              </w:rPr>
              <w:t>Compete ao gestor setorial:</w:t>
            </w:r>
          </w:p>
          <w:p w14:paraId="6CCF2DC7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coordenar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as atividades de fiscalização técnica, administrativa, setorial e pelo público usuário;</w:t>
            </w:r>
          </w:p>
          <w:p w14:paraId="631C25F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coordenar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os atos preparatórios à instrução processual relativ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os ao pagamento, à apuração e aplicação de sanções administrativas e à extinção do instrumento contratual;</w:t>
            </w:r>
          </w:p>
          <w:p w14:paraId="49E8C274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III - assegurar a atualização dos registros de acompanhamento e fiscalização da execução contratual;</w:t>
            </w:r>
          </w:p>
          <w:p w14:paraId="0178BA8E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verificar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a manutenção das condições de hab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ilitação da contratada para fins de empenho e pagamento;</w:t>
            </w:r>
          </w:p>
          <w:p w14:paraId="0F9987F8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 xml:space="preserve">V - </w:t>
            </w:r>
            <w:proofErr w:type="gramStart"/>
            <w:r>
              <w:rPr>
                <w:rFonts w:ascii="Arial" w:hAnsi="Arial"/>
                <w:lang w:val="pt-BR"/>
              </w:rPr>
              <w:t>acompanhar</w:t>
            </w:r>
            <w:proofErr w:type="gramEnd"/>
            <w:r>
              <w:rPr>
                <w:rFonts w:ascii="Arial" w:hAnsi="Arial"/>
                <w:lang w:val="pt-BR"/>
              </w:rPr>
              <w:t xml:space="preserve"> os registros efetuados pelos fiscais e comunicar à Diretoria de Gestão de Licitações e Contratos (DGLC) as </w:t>
            </w:r>
            <w:r>
              <w:rPr>
                <w:rFonts w:ascii="Arial" w:hAnsi="Arial"/>
                <w:lang w:val="pt-BR"/>
              </w:rPr>
              <w:t>ocorrências que extrapolem sua competência.</w:t>
            </w:r>
          </w:p>
          <w:p w14:paraId="1001F948" w14:textId="77777777" w:rsidR="00BB5982" w:rsidRDefault="00BB5982">
            <w:pPr>
              <w:pStyle w:val="Corpodetexto"/>
              <w:widowControl w:val="0"/>
              <w:tabs>
                <w:tab w:val="left" w:pos="480"/>
                <w:tab w:val="left" w:pos="720"/>
              </w:tabs>
              <w:jc w:val="both"/>
              <w:rPr>
                <w:b/>
                <w:bCs/>
                <w:lang w:val="pt-BR"/>
              </w:rPr>
            </w:pPr>
          </w:p>
          <w:p w14:paraId="36C50960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t xml:space="preserve">10.2. Compete ao fiscal do </w:t>
            </w:r>
            <w:r>
              <w:rPr>
                <w:rFonts w:ascii="Arial" w:hAnsi="Arial"/>
                <w:b/>
                <w:lang w:val="pt-BR"/>
              </w:rPr>
              <w:t>contrato:</w:t>
            </w:r>
          </w:p>
          <w:p w14:paraId="40056B46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identificar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o objeto contratado;</w:t>
            </w:r>
          </w:p>
          <w:p w14:paraId="2AF131D9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conhecer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as condições estabelecidas no contrato, no edital ou nas especificações técnicas para o recebimento do objeto;</w:t>
            </w:r>
          </w:p>
          <w:p w14:paraId="02122E5F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III - praticar os atos necessários à verificação do fiel cumprimento das obrigações,</w:t>
            </w:r>
            <w:r>
              <w:rPr>
                <w:rFonts w:ascii="Arial" w:hAnsi="Arial"/>
                <w:sz w:val="22"/>
                <w:szCs w:val="22"/>
                <w:lang w:val="pt-BR"/>
              </w:rPr>
              <w:t xml:space="preserve"> exigindo as providências necessárias para tal fim;</w:t>
            </w:r>
          </w:p>
          <w:p w14:paraId="0E89B281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receber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o objeto contratado, examinar e conferir notas fiscais, faturas ou documentos equivalentes, e proceder ao atesto/certificação da despesa;</w:t>
            </w:r>
          </w:p>
          <w:p w14:paraId="5391B6FC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V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recusar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produto ou serviço em desacordo com as co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ndições fixadas em edital;</w:t>
            </w:r>
          </w:p>
          <w:p w14:paraId="1825D444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VI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anotar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em registro próprio todas as ocorrências relacionadas à execução do contrato, apontando o que for necessário para a regularização das faltas ou dos defeitos observados;</w:t>
            </w:r>
          </w:p>
          <w:p w14:paraId="7E4CEBB2" w14:textId="77777777" w:rsidR="00BB5982" w:rsidRDefault="007E4B80">
            <w:pPr>
              <w:widowControl w:val="0"/>
              <w:tabs>
                <w:tab w:val="left" w:pos="480"/>
                <w:tab w:val="left" w:pos="72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VII - informar a seus superiores, em tempo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hábil para a adoção das medidas convenientes, a situação que demandar decisão ou providência que ultrapasse sua competência;</w:t>
            </w:r>
          </w:p>
          <w:p w14:paraId="67FB184D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VIII - fazer diligências à empresa contratada, se for o caso, adotando controles adequados e suficientes para registro destas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ocorrências;</w:t>
            </w:r>
          </w:p>
          <w:p w14:paraId="26E03FEE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lastRenderedPageBreak/>
              <w:t xml:space="preserve">IX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exigir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>, por escrito, o refazimento ou correção, comunicando ao gestor do contrato nos casos de não atendimento o</w:t>
            </w:r>
            <w:r>
              <w:rPr>
                <w:rFonts w:ascii="Arial" w:hAnsi="Arial"/>
                <w:sz w:val="22"/>
                <w:szCs w:val="22"/>
                <w:lang w:val="pt-BR"/>
              </w:rPr>
              <w:t xml:space="preserve">u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quando as soluções ultrapassarem as suas competências;</w:t>
            </w:r>
          </w:p>
          <w:p w14:paraId="04014DE7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X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notificar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>, por escrito, a contratada quanto ao não cumprimento das obrigações, fixando prazo para cumprimento ou apresentação de justificativa;</w:t>
            </w:r>
          </w:p>
          <w:p w14:paraId="4116527C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XI - encaminhar ao gestor do contrato a solicitação</w:t>
            </w:r>
            <w:r>
              <w:rPr>
                <w:rFonts w:ascii="Arial" w:hAnsi="Arial"/>
                <w:sz w:val="22"/>
                <w:szCs w:val="22"/>
                <w:lang w:val="pt-BR"/>
              </w:rPr>
              <w:t xml:space="preserve"> de aplicação de sanções e, quando pertinente, a instauração de processo administrativo sancionador, contendo os registros das ocorrências, notificações, defesas e justificativas da contratada, se for o caso, e da documentação necessária;</w:t>
            </w:r>
          </w:p>
          <w:p w14:paraId="10674866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XII - aceitar ou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rejeitar, motivadamente, a indicação do preposto feita pela empresa contratada;</w:t>
            </w:r>
          </w:p>
          <w:p w14:paraId="6551335D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XIII - manter contato com o preposto;</w:t>
            </w:r>
          </w:p>
          <w:p w14:paraId="772C6D78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XIV - desempenhar suas atividades com autonomia e independência fiscalizatória, buscando as condições necessárias para o desempenho da fun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ção, comunicando ao gestor do contrato sobre suas necessidades;</w:t>
            </w:r>
          </w:p>
          <w:p w14:paraId="7E708A01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XV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acompanhar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sistematicamente a execução do contrato, mantendo registros das ocorrências e dos documentos relativos à fiscalização;</w:t>
            </w:r>
          </w:p>
          <w:p w14:paraId="3E6B3A7B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XVI - manter os registros de confirmação de recebimento d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os comunicados à contratada;</w:t>
            </w:r>
          </w:p>
          <w:p w14:paraId="32AF4CBD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XVII - assegurar o cumprimento do cronograma físico-financeiro;</w:t>
            </w:r>
          </w:p>
          <w:p w14:paraId="0A1FB027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XVIII - identificada necessidade de modificações contratuais, encaminhar ao gestor do contrato com as devidas justificativas;</w:t>
            </w:r>
          </w:p>
          <w:p w14:paraId="7CB5723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XIX - conhecer os prazos de execução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contratual e fornecer subsídios para as prorrogações, quando necessárias, ou manifestar-se contrariamente à prorrogação;</w:t>
            </w:r>
          </w:p>
          <w:p w14:paraId="57EB0AE8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XX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assegurar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a presença dos documentos exigidos em contrato para fins de pagamento;</w:t>
            </w:r>
          </w:p>
          <w:p w14:paraId="6F0E5433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XXI - apontar, por meio de instrumentos de mediçã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o, a necessidade de glosas em notas fiscais;</w:t>
            </w:r>
          </w:p>
          <w:p w14:paraId="13C11447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XXII - solicitar auxílio às áreas técnicas, administrativas, jurídicas ou de controle, quando necessário; e</w:t>
            </w:r>
          </w:p>
          <w:p w14:paraId="7133A30F" w14:textId="77777777" w:rsidR="00BB5982" w:rsidRDefault="007E4B80">
            <w:pPr>
              <w:widowControl w:val="0"/>
              <w:tabs>
                <w:tab w:val="left" w:pos="480"/>
                <w:tab w:val="left" w:pos="72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XXIII - conhecer os limites de sua atuação na atividade de fiscalização, bem como zelar pela estrita ob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servância das cláusulas contratuais específicas e das normas internas aplicáveis.</w:t>
            </w:r>
          </w:p>
          <w:p w14:paraId="65036A49" w14:textId="77777777" w:rsidR="00BB5982" w:rsidRDefault="00BB5982">
            <w:pPr>
              <w:pStyle w:val="Corpodetexto"/>
              <w:widowControl w:val="0"/>
              <w:tabs>
                <w:tab w:val="left" w:pos="480"/>
                <w:tab w:val="left" w:pos="720"/>
              </w:tabs>
              <w:jc w:val="both"/>
              <w:rPr>
                <w:b/>
                <w:bCs/>
                <w:lang w:val="pt-BR"/>
              </w:rPr>
            </w:pPr>
          </w:p>
          <w:p w14:paraId="4F116BD4" w14:textId="77777777" w:rsidR="00BB5982" w:rsidRDefault="007E4B80">
            <w:pPr>
              <w:pStyle w:val="PargrafodaLista"/>
              <w:widowControl w:val="0"/>
              <w:tabs>
                <w:tab w:val="left" w:pos="24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10.2.1. 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>Compete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>ao fiscal t</w:t>
            </w:r>
            <w:r>
              <w:rPr>
                <w:rFonts w:ascii="Arial" w:hAnsi="Arial"/>
                <w:sz w:val="22"/>
                <w:szCs w:val="22"/>
                <w:lang w:val="pt-BR"/>
              </w:rPr>
              <w:t xml:space="preserve">écnico setorial acompanhar a execução do objeto contratual ou da ata de registro de preços, avaliando se a quantidade, a qualidade, o prazo e o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modo de execução estão compatíveis com as condições estabelecidas no instrumento, devendo:</w:t>
            </w:r>
          </w:p>
          <w:p w14:paraId="6A6280C6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registrar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todas as ocorrências relevantes no histórico de gerenciamento do instrumento contratual, descrevendo as medidas necessárias à 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regularização de eventuais falhas;</w:t>
            </w:r>
          </w:p>
          <w:p w14:paraId="5FF3272F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emitir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notificações à contratada, fixando prazo para correção, sempre que constatadas irregularidades ou descumprimentos contratuais;</w:t>
            </w:r>
          </w:p>
          <w:p w14:paraId="0E332E90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>III - informar ao gestor setorial, em tempo hábil, qualquer situação que demande p</w:t>
            </w:r>
            <w:r>
              <w:rPr>
                <w:rFonts w:ascii="Arial" w:hAnsi="Arial"/>
                <w:sz w:val="22"/>
                <w:szCs w:val="22"/>
                <w:lang w:val="pt-BR"/>
              </w:rPr>
              <w:t>rovidências além de sua competência;</w:t>
            </w:r>
          </w:p>
          <w:p w14:paraId="5C8E00C9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sz w:val="22"/>
                <w:szCs w:val="22"/>
                <w:lang w:val="pt-BR"/>
              </w:rPr>
            </w:pPr>
            <w:r>
              <w:rPr>
                <w:rFonts w:ascii="Arial" w:hAnsi="Arial"/>
                <w:sz w:val="22"/>
                <w:szCs w:val="22"/>
                <w:lang w:val="pt-BR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  <w:lang w:val="pt-BR"/>
              </w:rPr>
              <w:t>comunicar</w:t>
            </w:r>
            <w:proofErr w:type="gramEnd"/>
            <w:r>
              <w:rPr>
                <w:rFonts w:ascii="Arial" w:hAnsi="Arial"/>
                <w:sz w:val="22"/>
                <w:szCs w:val="22"/>
                <w:lang w:val="pt-BR"/>
              </w:rPr>
              <w:t xml:space="preserve"> imediatamente ao gestor setorial ocorrências que possam inviabilizar a execução nos prazos estabelecidos;</w:t>
            </w:r>
          </w:p>
          <w:p w14:paraId="4EC0FAE2" w14:textId="77777777" w:rsidR="00BB5982" w:rsidRDefault="007E4B80">
            <w:pPr>
              <w:widowControl w:val="0"/>
              <w:tabs>
                <w:tab w:val="left" w:pos="480"/>
                <w:tab w:val="left" w:pos="720"/>
              </w:tabs>
              <w:suppressAutoHyphens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V -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verificar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 a manutenção das condições de habilitação da contratada, bem como acompanhar o empen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ho, o pagamento e a formalização de apostilamentos e termos aditivos, podendo solicitar os documentos comprobatórios pertinentes.</w:t>
            </w:r>
          </w:p>
          <w:p w14:paraId="5C657E1A" w14:textId="77777777" w:rsidR="00BB5982" w:rsidRDefault="00BB5982">
            <w:pPr>
              <w:pStyle w:val="Corpodetexto"/>
              <w:widowControl w:val="0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3CA388A8" w14:textId="77777777" w:rsidR="00BB5982" w:rsidRDefault="007E4B80">
            <w:pPr>
              <w:pStyle w:val="PargrafodaLista"/>
              <w:widowControl w:val="0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10.2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.2.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Além do disposto acima, a fiscalização contratual obedecerá às seguintes rotinas:</w:t>
            </w:r>
          </w:p>
          <w:p w14:paraId="68BE6D5F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eastAsia="SimSun" w:hAnsi="Arial" w:cs="Arial"/>
              </w:rPr>
            </w:pPr>
          </w:p>
          <w:p w14:paraId="6C76B545" w14:textId="77777777" w:rsidR="00BB5982" w:rsidRDefault="007E4B80">
            <w:pPr>
              <w:pStyle w:val="PargrafodaLista"/>
              <w:widowControl w:val="0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  <w:t xml:space="preserve">Nota: Este item deve ser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  <w:t>incluído quando houver necessidade. Caso não seja aplicável, deve-se registrar a informação “não se aplica”.</w:t>
            </w:r>
          </w:p>
          <w:p w14:paraId="2114F727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 w:cs="Arial"/>
              </w:rPr>
            </w:pPr>
          </w:p>
          <w:p w14:paraId="3C5A59FA" w14:textId="77777777" w:rsidR="00BB5982" w:rsidRDefault="007E4B80">
            <w:pPr>
              <w:pStyle w:val="Ttulo1"/>
              <w:widowControl w:val="0"/>
              <w:tabs>
                <w:tab w:val="left" w:pos="0"/>
                <w:tab w:val="left" w:pos="750"/>
              </w:tabs>
              <w:ind w:left="0" w:firstLine="0"/>
              <w:jc w:val="both"/>
            </w:pPr>
            <w:r>
              <w:rPr>
                <w:lang w:val="pt-BR"/>
              </w:rPr>
              <w:t>10.</w:t>
            </w:r>
            <w:r>
              <w:rPr>
                <w:lang w:val="pt-BR"/>
              </w:rPr>
              <w:t>3</w:t>
            </w:r>
            <w:r>
              <w:rPr>
                <w:lang w:val="pt-BR"/>
              </w:rPr>
              <w:t xml:space="preserve">. </w:t>
            </w:r>
            <w:r>
              <w:t>Da extinção contratual:</w:t>
            </w:r>
          </w:p>
          <w:p w14:paraId="713A983F" w14:textId="77777777" w:rsidR="00BB5982" w:rsidRDefault="00BB5982">
            <w:pPr>
              <w:pStyle w:val="PargrafodaLista"/>
              <w:widowControl w:val="0"/>
              <w:tabs>
                <w:tab w:val="left" w:pos="776"/>
              </w:tabs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2" w:name="docs-internal-guid-237276fb-7fff-6c8d-10"/>
            <w:bookmarkEnd w:id="12"/>
          </w:p>
          <w:p w14:paraId="6FEF8D37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10.3.1.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 rescisão do contrato poderá ser efetuada nos termos dos arts. 137 e 138 da Lei nº </w:t>
            </w:r>
            <w:r>
              <w:rPr>
                <w:rFonts w:ascii="Arial" w:hAnsi="Arial"/>
              </w:rPr>
              <w:t>14.133/2021, bem como acarretar as consequências previstas no art. 139 da referida legislação.</w:t>
            </w:r>
          </w:p>
          <w:p w14:paraId="54095936" w14:textId="77777777" w:rsidR="00BB5982" w:rsidRDefault="00BB5982">
            <w:pPr>
              <w:pStyle w:val="Corpodetexto"/>
              <w:widowControl w:val="0"/>
              <w:rPr>
                <w:rFonts w:ascii="Arial" w:hAnsi="Arial"/>
              </w:rPr>
            </w:pPr>
          </w:p>
          <w:p w14:paraId="05B04B8E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t>10.3.2.</w:t>
            </w:r>
            <w:r>
              <w:rPr>
                <w:rFonts w:ascii="Arial" w:hAnsi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O contrato poderá ser rescindido a critério da CONTRATANTE, sem que à CONTRATADA caiba qualquer indenização ou reclamação nos seguintes casos:</w:t>
            </w:r>
          </w:p>
          <w:p w14:paraId="574F3F61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inobservância das especificações acordadas e/ou rejeição dos serviços prestados;</w:t>
            </w:r>
          </w:p>
          <w:p w14:paraId="163F604E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b) inadimplência de qualquer cláusula contratual e/ou da proposta ofertada; e</w:t>
            </w:r>
          </w:p>
          <w:p w14:paraId="185E51AD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c)</w:t>
            </w:r>
            <w:r>
              <w:rPr>
                <w:rFonts w:ascii="Arial" w:hAnsi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falência, liquidação judicial ou extrajudicial, concordata preventiva da fornecedora, requerid</w:t>
            </w:r>
            <w:r>
              <w:rPr>
                <w:rFonts w:ascii="Arial" w:hAnsi="Arial"/>
                <w:lang w:val="pt-BR"/>
              </w:rPr>
              <w:t>as, homologadas ou decretadas.</w:t>
            </w:r>
          </w:p>
          <w:p w14:paraId="75701C4E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</w:p>
          <w:p w14:paraId="68FAE0F5" w14:textId="77777777" w:rsidR="00BB5982" w:rsidRDefault="007E4B80">
            <w:pPr>
              <w:pStyle w:val="Corpodetexto"/>
              <w:widowControl w:val="0"/>
              <w:tabs>
                <w:tab w:val="left" w:pos="75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  <w:lang w:val="pt-BR"/>
              </w:rPr>
              <w:t>10.3.3.</w:t>
            </w:r>
            <w:r>
              <w:rPr>
                <w:rFonts w:ascii="Arial" w:hAnsi="Arial" w:cs="Arial"/>
                <w:lang w:val="pt-BR"/>
              </w:rPr>
              <w:t xml:space="preserve"> </w:t>
            </w:r>
            <w:r>
              <w:rPr>
                <w:rFonts w:ascii="Arial" w:hAnsi="Arial" w:cs="Arial"/>
                <w:lang w:val="pt-BR"/>
              </w:rPr>
              <w:t>A CONTRATADA reconhece e aceita os direitos da Administração em caso de rescisão contratual, nos termos do art. 137 da Lei nº 14.133/2021 e demais normativos estaduais aplicáveis.</w:t>
            </w:r>
          </w:p>
          <w:p w14:paraId="7B950452" w14:textId="77777777" w:rsidR="00BB5982" w:rsidRDefault="00BB5982">
            <w:pPr>
              <w:pStyle w:val="Corpodetexto"/>
              <w:widowControl w:val="0"/>
              <w:tabs>
                <w:tab w:val="left" w:pos="750"/>
              </w:tabs>
              <w:jc w:val="both"/>
              <w:rPr>
                <w:rFonts w:ascii="Arial" w:hAnsi="Arial" w:cs="Arial"/>
                <w:b/>
                <w:lang w:val="pt-BR"/>
              </w:rPr>
            </w:pPr>
          </w:p>
        </w:tc>
      </w:tr>
      <w:tr w:rsidR="00BB5982" w14:paraId="17CDE44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3C40AA3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BB5982" w14:paraId="327DD6B7" w14:textId="77777777">
        <w:trPr>
          <w:jc w:val="center"/>
        </w:trPr>
        <w:tc>
          <w:tcPr>
            <w:tcW w:w="9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66C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62210E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11.1.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Obrigações gerais:</w:t>
            </w:r>
          </w:p>
          <w:p w14:paraId="0F9AE43D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4432BCF2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 xml:space="preserve">O contrato deverá ser executado fielmente pelas partes, de acordo com as cláusulas avençadas e as normas da Lei nº 14.133/2021, </w:t>
            </w:r>
            <w:r>
              <w:rPr>
                <w:rFonts w:ascii="Arial" w:hAnsi="Arial" w:cs="Arial"/>
                <w:sz w:val="22"/>
                <w:szCs w:val="22"/>
              </w:rPr>
              <w:t>e c</w:t>
            </w:r>
            <w:r>
              <w:rPr>
                <w:rFonts w:ascii="Arial" w:hAnsi="Arial" w:cs="Arial"/>
                <w:sz w:val="22"/>
                <w:szCs w:val="22"/>
              </w:rPr>
              <w:t xml:space="preserve">ada parte responderá pelas consequências de sua inexecução total ou parcial (art. 115 da Lei nº </w:t>
            </w:r>
            <w:r>
              <w:rPr>
                <w:rFonts w:ascii="Arial" w:hAnsi="Arial" w:cs="Arial"/>
                <w:sz w:val="22"/>
                <w:szCs w:val="22"/>
              </w:rPr>
              <w:t>14.133/2021).</w:t>
            </w:r>
          </w:p>
          <w:p w14:paraId="6987600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7B339A" w14:textId="77777777" w:rsidR="00BB5982" w:rsidRDefault="007E4B80">
            <w:pPr>
              <w:pStyle w:val="LO-Normal"/>
              <w:widowControl w:val="0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11.1.2.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</w:t>
            </w:r>
            <w:r>
              <w:rPr>
                <w:rFonts w:ascii="Arial" w:hAnsi="Arial" w:cs="Arial"/>
                <w:sz w:val="22"/>
                <w:szCs w:val="22"/>
              </w:rPr>
              <w:t>/2021).</w:t>
            </w:r>
          </w:p>
          <w:p w14:paraId="56774C9F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C35A03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11.2. Obrigações específicas da CONTRATADA:</w:t>
            </w:r>
          </w:p>
          <w:p w14:paraId="1660EE4C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bookmarkStart w:id="13" w:name="docs-internal-guid-7bd09189-7fff-7e51-74"/>
            <w:bookmarkEnd w:id="13"/>
            <w:r>
              <w:rPr>
                <w:rFonts w:ascii="Arial" w:hAnsi="Arial"/>
              </w:rPr>
              <w:t>a) atender a todas as solicitações de contratação efetuadas durante a vigência do contrato, limitada ao quantitativo de cada item;</w:t>
            </w:r>
          </w:p>
          <w:p w14:paraId="1FA29ED8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ao fornecimento do objeto, de acordo com as especificações constantes</w:t>
            </w:r>
            <w:r>
              <w:rPr>
                <w:rFonts w:ascii="Arial" w:hAnsi="Arial"/>
              </w:rPr>
              <w:t xml:space="preserve"> no edital de licitação, em consonância com a proposta apresentada e com a qualidade e especificações determinadas pela legislação em vigor;</w:t>
            </w:r>
          </w:p>
          <w:p w14:paraId="3CB49804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7738993B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d) reparar, corri</w:t>
            </w:r>
            <w:r>
              <w:rPr>
                <w:rFonts w:ascii="Arial" w:hAnsi="Arial"/>
              </w:rPr>
              <w:t>gir, remover às suas expensas, no todo ou em parte o(s) objeto(s) em que se verifiquem danos em decorrência do transporte, bem como, providenciar a imediata substituição dos mesmos;</w:t>
            </w:r>
          </w:p>
          <w:p w14:paraId="515B6D16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e) providenciar a imediata correção das deficiências apontadas pelo </w:t>
            </w:r>
            <w:r>
              <w:rPr>
                <w:rFonts w:ascii="Arial" w:hAnsi="Arial"/>
              </w:rPr>
              <w:t>CONTRATANTE quando da entrega do produto;</w:t>
            </w:r>
          </w:p>
          <w:p w14:paraId="3B74BA30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08178B13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</w:t>
            </w:r>
            <w:r>
              <w:rPr>
                <w:rFonts w:ascii="Arial" w:hAnsi="Arial"/>
              </w:rPr>
              <w:t>ntrato, todas as condições de habilitação e qualificação exigidas na licitação;</w:t>
            </w:r>
          </w:p>
          <w:p w14:paraId="0A3EFDE5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</w:t>
            </w:r>
            <w:r>
              <w:rPr>
                <w:rFonts w:ascii="Arial" w:hAnsi="Arial"/>
              </w:rPr>
              <w:t>riais causados à  Administração ou a terceiros, pelos seus prepostos, advindos de imperícia, negligência, imprudência ou desrespeito às normas de segurança, quando da execução do fornecimento;</w:t>
            </w:r>
          </w:p>
          <w:p w14:paraId="2D9EF131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 xml:space="preserve">j) responsabilizar-se por todas e quaisquer despesas, </w:t>
            </w:r>
            <w:r>
              <w:rPr>
                <w:rFonts w:ascii="Arial" w:hAnsi="Arial"/>
                <w:lang w:val="pt-BR"/>
              </w:rPr>
              <w:t>inclusive despesa de natureza previdenciária, fiscal, trabalhista ou civil, bem como emolumentos, ônus ou encargos de qualquer espécie e origem, pertinentes à execução do objeto contratado;</w:t>
            </w:r>
          </w:p>
          <w:p w14:paraId="4597A4B7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k) mesmo não sendo a fabricante responderá inteira e solidariament</w:t>
            </w:r>
            <w:r>
              <w:rPr>
                <w:rFonts w:ascii="Arial" w:hAnsi="Arial" w:cs="Arial"/>
                <w:sz w:val="22"/>
                <w:szCs w:val="22"/>
              </w:rPr>
              <w:t xml:space="preserve">e pela qualidade e autenticidade destes, obrigando-se a substituir, às suas expensas, no todo ou em parte, o objeto desta licitação, em que se verificarem vícios, defeitos, incorreções, resultantes da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fabricação ou transporte, constatado visualmente ou em </w:t>
            </w:r>
            <w:r>
              <w:rPr>
                <w:rFonts w:ascii="Arial" w:hAnsi="Arial" w:cs="Arial"/>
                <w:sz w:val="22"/>
                <w:szCs w:val="22"/>
              </w:rPr>
              <w:t>laboratório, correndo estes custos por sua conta;</w:t>
            </w:r>
          </w:p>
          <w:p w14:paraId="6596D7F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66E93178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hAnsi="Arial"/>
              </w:rPr>
              <w:t>m) realizar cadast</w:t>
            </w:r>
            <w:r>
              <w:rPr>
                <w:rFonts w:ascii="Arial" w:hAnsi="Arial"/>
              </w:rPr>
              <w:t xml:space="preserve">ro no </w:t>
            </w:r>
            <w:r>
              <w:fldChar w:fldCharType="begin"/>
            </w:r>
            <w:r>
              <w:instrText xml:space="preserve"> HYPERLINK "https://portal.sgpe.sea.sc.gov.br/portal-externo/inicio"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Portal Externo do SGP-e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para que possa </w:t>
            </w:r>
            <w:r>
              <w:fldChar w:fldCharType="begin"/>
            </w:r>
            <w:r>
              <w:instrText xml:space="preserve"> HYPERLINK "https://sgpe.sea.sc.gov.br/capdoc/pergunta_frequente/nova-como-realizar-a-assinatura-digital-via-portal-externo/"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assi</w:t>
            </w:r>
            <w:r>
              <w:rPr>
                <w:rStyle w:val="Hyperlink"/>
                <w:rFonts w:ascii="Arial" w:hAnsi="Arial"/>
                <w:color w:val="000000"/>
              </w:rPr>
              <w:t>nar eletronicamente com certificação digital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todos os documentos firmados com a CONTRATANTE; e</w:t>
            </w:r>
          </w:p>
          <w:p w14:paraId="1B1BAEA6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eastAsia="SimSun" w:hAnsi="Arial" w:cs="Arial"/>
                <w:lang w:val="pt-BR"/>
              </w:rPr>
              <w:t>n) não subcontratar, ceder ou transferir, total ou parcialmente, o objeto do contrato.</w:t>
            </w:r>
          </w:p>
          <w:p w14:paraId="1007D8EB" w14:textId="77777777" w:rsidR="00BB5982" w:rsidRDefault="00BB5982">
            <w:pPr>
              <w:pStyle w:val="Normal2"/>
              <w:widowControl w:val="0"/>
              <w:rPr>
                <w:rFonts w:ascii="Arial" w:eastAsia="SimSun" w:hAnsi="Arial" w:cs="Arial"/>
                <w:b/>
                <w:color w:val="FF0000"/>
                <w:sz w:val="22"/>
                <w:szCs w:val="22"/>
              </w:rPr>
            </w:pPr>
          </w:p>
          <w:p w14:paraId="18197535" w14:textId="77777777" w:rsidR="00BB5982" w:rsidRDefault="007E4B80">
            <w:pPr>
              <w:pStyle w:val="PargrafodaLista"/>
              <w:widowControl w:val="0"/>
              <w:tabs>
                <w:tab w:val="left" w:pos="222"/>
              </w:tabs>
              <w:spacing w:before="0"/>
              <w:ind w:lef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 xml:space="preserve">Nota: No tópico “n”, caso o item 5.4 indique a existência de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subcontratação, este tópico deverá ser removido.</w:t>
            </w:r>
          </w:p>
          <w:p w14:paraId="23B230D2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07B578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</w:t>
            </w: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. Obrigações específicas da CONTRATANTE:</w:t>
            </w:r>
          </w:p>
          <w:p w14:paraId="70C97383" w14:textId="77777777" w:rsidR="00BB5982" w:rsidRDefault="007E4B80">
            <w:pPr>
              <w:widowControl w:val="0"/>
              <w:suppressAutoHyphens/>
              <w:jc w:val="both"/>
            </w:pPr>
            <w:bookmarkStart w:id="14" w:name="docs-internal-guid-4f07382d-7fff-e34a-4f"/>
            <w:bookmarkEnd w:id="14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a) comunicar à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CONTRATADA quaisquer ocorrências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 relacionadas aos objetos entregues;</w:t>
            </w:r>
          </w:p>
          <w:p w14:paraId="7B616E42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b) efetuar o pagamento da CONTRATADA de acordo com a forma de pagamento estip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ulada na licitação e no contrato;</w:t>
            </w:r>
          </w:p>
          <w:p w14:paraId="63CFDBFA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c) promover o acompanhamento e a fiscalização do fornecimento e/ou prestação dos serviços, sob os aspectos qualitativo e quantitativo, anotando em registro próprio as falhas e solicitando as medidas corretivas;</w:t>
            </w:r>
          </w:p>
          <w:p w14:paraId="3836E55B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d)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rejeitar, no todo ou em parte, o objeto entregue pela CONTRATADA fora das especificações do contrato;</w:t>
            </w:r>
          </w:p>
          <w:p w14:paraId="2D099E3D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e) observar para que durante a vigência do contrato sejam cumpridas as obrigações assumidas pela CONTRATADA, bem como sejam mantidas todas as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condições de habilitação e qualificação exigidas na licitação; e</w:t>
            </w:r>
          </w:p>
          <w:p w14:paraId="65085D41" w14:textId="77777777" w:rsidR="00BB5982" w:rsidRDefault="007E4B80">
            <w:pPr>
              <w:widowControl w:val="0"/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br/>
              <w:t>g) prestar informações e esclarecimentos que venham a ser solicitados.</w:t>
            </w:r>
          </w:p>
          <w:p w14:paraId="0CEE7151" w14:textId="77777777" w:rsidR="00BB5982" w:rsidRDefault="00BB5982">
            <w:pPr>
              <w:widowControl w:val="0"/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pt-BR"/>
              </w:rPr>
            </w:pPr>
          </w:p>
        </w:tc>
      </w:tr>
      <w:tr w:rsidR="00BB5982" w14:paraId="27DE3B7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0A2FD5A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ADMINISTRATIVAS E SANÇÕES</w:t>
            </w:r>
          </w:p>
        </w:tc>
      </w:tr>
      <w:tr w:rsidR="00BB5982" w14:paraId="109D9EB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D036E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ind w:right="7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993E5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puração e aplicação de penalidades aos licitantes:</w:t>
            </w:r>
          </w:p>
          <w:p w14:paraId="56F9965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08DE9F" w14:textId="4701E263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12.2.1.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administrativas serão realizadas de acordo com o art. 155 e seguintes da Lei nº 14.133/2021 e com o Decreto Estadual nº </w:t>
            </w:r>
            <w:r w:rsidRPr="007E4B80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 xml:space="preserve">, sem </w:t>
            </w:r>
            <w:r>
              <w:rPr>
                <w:rFonts w:ascii="Arial" w:hAnsi="Arial"/>
                <w:sz w:val="22"/>
                <w:szCs w:val="22"/>
              </w:rPr>
              <w:t>prejuízo da aplicação de eventuais normas pertinentes ao caso concreto.</w:t>
            </w:r>
          </w:p>
          <w:p w14:paraId="2F5145E4" w14:textId="77777777" w:rsidR="00BB5982" w:rsidRDefault="00BB5982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5BF30448" w14:textId="77777777" w:rsidR="00BB5982" w:rsidRDefault="007E4B80">
            <w:pPr>
              <w:pStyle w:val="Corpodetexto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bookmarkStart w:id="15" w:name="docs-internal-guid-1625bc49-7fff-498c-6a"/>
            <w:bookmarkEnd w:id="15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14F830CD" w14:textId="77777777" w:rsidR="00BB5982" w:rsidRDefault="00BB5982">
            <w:pPr>
              <w:pStyle w:val="Corpodetexto"/>
              <w:widowControl w:val="0"/>
              <w:rPr>
                <w:rFonts w:ascii="Arial" w:hAnsi="Arial"/>
              </w:rPr>
            </w:pPr>
          </w:p>
          <w:p w14:paraId="1074D881" w14:textId="437131D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12.2.1. </w:t>
            </w:r>
            <w:r>
              <w:rPr>
                <w:rFonts w:ascii="Arial" w:hAnsi="Arial"/>
              </w:rPr>
              <w:t>A apresentação de</w:t>
            </w:r>
            <w:r>
              <w:rPr>
                <w:rFonts w:ascii="Arial" w:hAnsi="Arial"/>
              </w:rPr>
              <w:t xml:space="preserve"> recurso ou pedido de reconsideração dar-se-á na forma e prazos previstos no </w:t>
            </w:r>
            <w:r>
              <w:rPr>
                <w:rFonts w:ascii="Arial" w:hAnsi="Arial"/>
              </w:rPr>
              <w:t xml:space="preserve">Decreto Estadual nº </w:t>
            </w:r>
            <w:r w:rsidRPr="007E4B80">
              <w:rPr>
                <w:rFonts w:ascii="Arial" w:hAnsi="Arial"/>
              </w:rPr>
              <w:t>1560/2026</w:t>
            </w:r>
            <w:r>
              <w:rPr>
                <w:rFonts w:ascii="Arial" w:hAnsi="Arial"/>
              </w:rPr>
              <w:t xml:space="preserve">, sem </w:t>
            </w:r>
            <w:r>
              <w:rPr>
                <w:rFonts w:ascii="Arial" w:hAnsi="Arial"/>
              </w:rPr>
              <w:t>prejuízo da aplicação de eventuais normas pertinentes ao caso concreto.</w:t>
            </w:r>
          </w:p>
          <w:p w14:paraId="6DA290E5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 w:cs="Arial"/>
                <w:b/>
                <w:color w:val="FFFFFF"/>
              </w:rPr>
            </w:pPr>
          </w:p>
        </w:tc>
      </w:tr>
      <w:tr w:rsidR="00BB5982" w14:paraId="2336D1F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9DDF619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13. DO CONTRATO</w:t>
            </w:r>
          </w:p>
        </w:tc>
      </w:tr>
      <w:tr w:rsidR="00BB5982" w14:paraId="4A0C27D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6D2B" w14:textId="77777777" w:rsidR="00BB5982" w:rsidRDefault="00BB5982">
            <w:pPr>
              <w:pStyle w:val="TableParagraph"/>
              <w:widowControl w:val="0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08C2BC14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i w:val="0"/>
                <w:iCs w:val="0"/>
                <w:color w:val="auto"/>
                <w:sz w:val="22"/>
                <w:szCs w:val="22"/>
              </w:rPr>
              <w:t>13.1. Instrumento Contratual:</w:t>
            </w:r>
          </w:p>
          <w:p w14:paraId="31B5FA3F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2D4E1875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13.1.1.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Contrato e Autorização de Fornecimento.</w:t>
            </w:r>
          </w:p>
          <w:p w14:paraId="280D049E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1676D926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>13.1.2.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O serviço é enquadrado como continuado, tendo em vista que a </w:t>
            </w:r>
            <w:r>
              <w:rPr>
                <w:rFonts w:eastAsia="SimSun"/>
                <w:bCs/>
                <w:i w:val="0"/>
                <w:iCs w:val="0"/>
                <w:color w:val="auto"/>
                <w:sz w:val="22"/>
                <w:szCs w:val="22"/>
              </w:rPr>
              <w:t>interrupção pode comprometer a continuidade das atividades da Secretaria de Estado da Saúde.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Logo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, o compromisso será firmado por meio de contrato e autorização de fornecimento, e o prazo de vigê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ncia inicial da contratação é de 2 (dois) anos, podendo ser prorrogados sucessivamente, respeitando a vigência máxima decenal e desde que a autoridade competente ateste que as condições e preços sejam vantajosos à Administração, sendo permitida a negociaçã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o com a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lastRenderedPageBreak/>
              <w:t xml:space="preserve">contratada ou a extinção do contrato sem prejuízo às partes, contados a partir 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                               _______________.</w:t>
            </w:r>
          </w:p>
          <w:p w14:paraId="68753FA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18A484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13.1.3.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para o enquadramento do serviço como continuado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D6C3F88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CE2DAE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13.</w:t>
            </w:r>
            <w:r>
              <w:rPr>
                <w:rFonts w:ascii="Arial" w:hAnsi="Arial" w:cs="Arial"/>
                <w:b/>
                <w:sz w:val="22"/>
                <w:szCs w:val="22"/>
              </w:rPr>
              <w:t>2.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Gestor:</w:t>
            </w:r>
          </w:p>
          <w:p w14:paraId="1CBB4DEB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3"/>
              <w:gridCol w:w="1922"/>
              <w:gridCol w:w="1816"/>
              <w:gridCol w:w="3179"/>
            </w:tblGrid>
            <w:tr w:rsidR="00BB5982" w14:paraId="19F4CC38" w14:textId="77777777">
              <w:trPr>
                <w:trHeight w:val="493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8A904D0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2A9499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93A724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680100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5FB8DEE3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4B3FBB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D8DC65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8C0B5F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9D1EF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440B94B6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4B946A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897A34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21F29D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651CB7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18FEF8FA" w14:textId="77777777">
              <w:trPr>
                <w:trHeight w:val="379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54EA1B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A5B51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205446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4DC803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8A2592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42E7D6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3CC4DF3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3"/>
              <w:gridCol w:w="1922"/>
              <w:gridCol w:w="1816"/>
              <w:gridCol w:w="3179"/>
            </w:tblGrid>
            <w:tr w:rsidR="00BB5982" w14:paraId="6162172F" w14:textId="77777777">
              <w:trPr>
                <w:trHeight w:val="493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B374ED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A999A49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C0DBD5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EBE30C6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2F3B6FE6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205EA3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3DB50A7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B214C6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D3BE6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7478B501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6408A2C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0175A1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0A6B71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C8B29A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49CD2B2C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C4D954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D24FFE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53B35E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14ECCB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5EFE0189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8DDAB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5982" w14:paraId="6A3950A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F617E5B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“G” e 40, § 1º, II, </w:t>
            </w:r>
            <w:proofErr w:type="gramStart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DA  LEI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14.133/2021)</w:t>
            </w:r>
          </w:p>
        </w:tc>
      </w:tr>
      <w:tr w:rsidR="00BB5982" w14:paraId="24E0C17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2B6E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63FD58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6FFADF66" w14:textId="77777777" w:rsidR="00BB5982" w:rsidRDefault="00BB5982">
            <w:pPr>
              <w:pStyle w:val="NormalWeb"/>
              <w:widowControl w:val="0"/>
              <w:spacing w:line="240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0659425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 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>Um exemplo de critério de mediç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2953E2CC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A medição 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12306D00" w14:textId="77777777" w:rsidR="00BB5982" w:rsidRDefault="007E4B80">
            <w:pPr>
              <w:pStyle w:val="Corpodetexto"/>
              <w:widowControl w:val="0"/>
              <w:numPr>
                <w:ilvl w:val="0"/>
                <w:numId w:val="4"/>
              </w:numPr>
              <w:tabs>
                <w:tab w:val="left" w:pos="707"/>
              </w:tabs>
              <w:jc w:val="both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66D25803" w14:textId="77777777" w:rsidR="00BB5982" w:rsidRDefault="007E4B80">
            <w:pPr>
              <w:pStyle w:val="Corpodetexto"/>
              <w:widowControl w:val="0"/>
              <w:numPr>
                <w:ilvl w:val="0"/>
                <w:numId w:val="4"/>
              </w:numPr>
              <w:tabs>
                <w:tab w:val="left" w:pos="707"/>
              </w:tabs>
              <w:jc w:val="both"/>
            </w:pPr>
            <w:r>
              <w:rPr>
                <w:rFonts w:ascii="Arial" w:eastAsia="Times New Roman" w:hAnsi="Arial" w:cs="Arial"/>
                <w:color w:val="FF0000"/>
              </w:rPr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2E876214" w14:textId="77777777" w:rsidR="00BB5982" w:rsidRDefault="00BB5982">
            <w:pPr>
              <w:pStyle w:val="NormalWeb"/>
              <w:widowControl w:val="0"/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CA5DD4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</w:t>
            </w:r>
            <w:r>
              <w:rPr>
                <w:rFonts w:ascii="Arial" w:hAnsi="Arial" w:cs="Arial"/>
                <w:b/>
                <w:sz w:val="22"/>
                <w:szCs w:val="22"/>
              </w:rPr>
              <w:t>zos e recebimento:</w:t>
            </w:r>
          </w:p>
          <w:p w14:paraId="607E4935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7CB631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) dias, a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0A6998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5D37F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</w:rPr>
              <w:t xml:space="preserve">, pelo responsável pelo seu acompanhamento e fiscalização, com </w:t>
            </w:r>
            <w:r>
              <w:rPr>
                <w:rFonts w:ascii="Arial" w:hAnsi="Arial" w:cs="Arial"/>
                <w:sz w:val="22"/>
                <w:szCs w:val="22"/>
              </w:rPr>
              <w:t>verificação posterior da conformidade do material com as exigências contratuais.</w:t>
            </w:r>
          </w:p>
          <w:p w14:paraId="1D381F93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201585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Trata-se do prazo para verificação do cumprimento de todas as exigências contratuais aplicáveis. O recebimento provisório consiste apenas na transferência da posse do b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haver necessidade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oceder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lastRenderedPageBreak/>
              <w:t>diretamente ao recebimento definitivo.</w:t>
            </w:r>
          </w:p>
          <w:p w14:paraId="22E6599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08800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disposição acima será contado da comunicação do contratado acerca da conclusão do serviço.</w:t>
            </w:r>
          </w:p>
          <w:p w14:paraId="3324D0F8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71875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>
              <w:rPr>
                <w:rFonts w:ascii="Arial" w:hAnsi="Arial" w:cs="Arial"/>
                <w:bCs/>
                <w:sz w:val="22"/>
                <w:szCs w:val="22"/>
              </w:rPr>
              <w:t>ONTRATAD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fica obrigad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 reparar, corrigir, remover, reconstruir ou substituir, às suas expensas, no todo ou em parte, o objeto em que se verificarem vícios, defeitos ou incorreções resultantes da execução ou materiais empregados, cabendo à fiscalização não atestar a última e/o</w:t>
            </w:r>
            <w:r>
              <w:rPr>
                <w:rFonts w:ascii="Arial" w:hAnsi="Arial" w:cs="Arial"/>
                <w:bCs/>
                <w:sz w:val="22"/>
                <w:szCs w:val="22"/>
              </w:rPr>
              <w:t>u única medição de serviços até que sejam sanadas todas as eventuais pendências que possam vir a ser apontadas no recebimento provisório.</w:t>
            </w:r>
          </w:p>
          <w:p w14:paraId="6C621F38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54A8E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neste Termo de Referência e na proposta, sem prejuízo da aplicação das penalidades.</w:t>
            </w:r>
          </w:p>
          <w:p w14:paraId="49E0354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68C7B3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trinta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por servidor ou comissão designada pela autoridade competente, mediante termo detalhad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 que comprove o atendimento das exigências contratuais.</w:t>
            </w:r>
          </w:p>
          <w:p w14:paraId="03C1EEE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41F5E0D7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,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 xml:space="preserve"> contados a partir do recebimento provisório, por servidor ou comissão designada pela autoridade competente, mediante termo detalhado que comprove o atendimento das exigências contratuais.</w:t>
            </w:r>
          </w:p>
          <w:p w14:paraId="10BF6D4D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1AD0EA9B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5BC508A9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30EA18C2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Os métodos de recebimento são utilizados para avaliar se o objeto contratado atende às disposições contratuais. No recebimento provisório de serviços, esses métodos verificam o cumprimento das exigências de caráter técnico. No recebimento definitivo, eles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1FC48A65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51FDF5D8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</w:t>
            </w:r>
            <w:r>
              <w:rPr>
                <w:sz w:val="22"/>
                <w:szCs w:val="22"/>
                <w:lang w:eastAsia="en-US"/>
              </w:rPr>
              <w:t xml:space="preserve"> responsabilidade civil pela solidez e pela segurança do serviço nem a responsabilidade ético-profissional pela perfeita execução do contrato.</w:t>
            </w:r>
          </w:p>
          <w:p w14:paraId="16CD3F4E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5B025306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0337F629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14EB225E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 xml:space="preserve">30 (trinta) dias após o recebimento definitivo do objeto com a respectiva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n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 xml:space="preserve">ota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f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iscal, fatura ou documento legalmente equivalente.</w:t>
            </w:r>
          </w:p>
          <w:p w14:paraId="1B922EB8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521706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5867559D" w14:textId="77777777" w:rsidR="00BB5982" w:rsidRDefault="00BB5982">
            <w:pPr>
              <w:pStyle w:val="LO-Normal"/>
              <w:widowControl w:val="0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0F4C482C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14.3.1.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Os preços inicialmente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contratados são fixos e irreajustáveis no prazo de 1 (um) ano, contado da data do orçamento estimado. A partir desse prazo, os preços serão reajustados conforme Índice Nacional de Preços ao Consumidor Amplo (IPCA).</w:t>
            </w:r>
          </w:p>
          <w:p w14:paraId="7C79752E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916490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14.3.2.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 reajuste será realizado por ap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ostilamento.</w:t>
            </w:r>
          </w:p>
          <w:p w14:paraId="16CBD616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3F46D44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D69CF6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“I”; 18, IV; 23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E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24 DA LEI Nº 14.133/2021 E INSTRUÇÃO NORMATIVA nº 09/2024/SEA)</w:t>
            </w:r>
          </w:p>
        </w:tc>
      </w:tr>
      <w:tr w:rsidR="00BB5982" w14:paraId="3132C02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49B1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56DC39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6" w:name="docs-internal-guid-cc80b772-7fff-e2c4-63"/>
            <w:bookmarkEnd w:id="16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 xml:space="preserve">O valor indicado na requisição trata-se apenas de estimativa. A análise detalhada de </w:t>
            </w:r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lastRenderedPageBreak/>
              <w:t xml:space="preserve">preços – </w:t>
            </w:r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compreendendo a planilha e a instrução de pesquisa – será realizada, em momento oportuno, pela Diretoria de Planejamento e Gestão de Compras (DPGC).</w:t>
            </w:r>
          </w:p>
          <w:p w14:paraId="494B5724" w14:textId="77777777" w:rsidR="00BB5982" w:rsidRDefault="00BB5982">
            <w:pPr>
              <w:pStyle w:val="LO-Normal"/>
              <w:widowControl w:val="0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6A5AD126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>Nota: Em processos de obras a precificação é realizada pela Gerência de Obras e Manutenção (GEOMA). Nesses</w:t>
            </w: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 xml:space="preserve"> casos, o texto acima deve ser editado.</w:t>
            </w:r>
          </w:p>
          <w:p w14:paraId="39168D2D" w14:textId="77777777" w:rsidR="00BB5982" w:rsidRDefault="00BB5982">
            <w:pPr>
              <w:pStyle w:val="LO-Normal"/>
              <w:widowControl w:val="0"/>
              <w:jc w:val="both"/>
            </w:pPr>
          </w:p>
        </w:tc>
      </w:tr>
      <w:tr w:rsidR="00BB5982" w14:paraId="358B566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3036D78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BB5982" w14:paraId="4CBB0F4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B38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5C8521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 xml:space="preserve">a declaração de disponibilidade </w:t>
            </w:r>
            <w:r>
              <w:rPr>
                <w:rFonts w:ascii="Arial" w:eastAsia="SimSun" w:hAnsi="Arial" w:cs="Arial"/>
                <w:sz w:val="22"/>
                <w:szCs w:val="22"/>
              </w:rPr>
              <w:t>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6A6C02F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B5982" w14:paraId="21B355C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F46FF0C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17. DA ANÁLISE DE RISCOS E MAPA DE RISCOS (ART. 18, X, DA LEI Nº 14.133/2021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E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ART. 4º, III, DO DECRETO ESTADUAL Nº 47/2023)</w:t>
            </w:r>
          </w:p>
        </w:tc>
      </w:tr>
      <w:tr w:rsidR="00BB5982" w14:paraId="1638086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EE578" w14:textId="77777777" w:rsidR="00BB5982" w:rsidRDefault="00BB5982">
            <w:pPr>
              <w:pStyle w:val="LO-Normal"/>
              <w:widowControl w:val="0"/>
              <w:ind w:left="66"/>
              <w:jc w:val="both"/>
            </w:pPr>
          </w:p>
          <w:p w14:paraId="22E62A8D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72FB23BC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96CC33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: Manter o texto e numerar o Anexo. Não esquecer que a análise de risco deve ser anexada ao processo.</w:t>
            </w:r>
          </w:p>
          <w:p w14:paraId="5F247F64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4AA6E67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EA63E0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BB5982" w14:paraId="7028688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4A9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4DB1CFB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As partes, por seus agentes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públicos ou por seus sócios, acionistas, administradores e colaboradores:</w:t>
            </w:r>
          </w:p>
          <w:p w14:paraId="397A43F9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a) declaram que têm conhecimento das normas previstas na legislação, entre as quais nas Leis n°s 8.429/1992 e 12.846/2013, seus regulamentos e eventuais outras aplicáveis;</w:t>
            </w:r>
          </w:p>
          <w:p w14:paraId="228E6C8B" w14:textId="77777777" w:rsidR="00BB5982" w:rsidRDefault="007E4B80">
            <w:pPr>
              <w:pStyle w:val="Corpodetexto"/>
              <w:widowControl w:val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 xml:space="preserve">b) </w:t>
            </w:r>
            <w:r>
              <w:rPr>
                <w:rFonts w:ascii="Arial" w:hAnsi="Arial"/>
                <w:shd w:val="clear" w:color="auto" w:fill="FFFFFF"/>
              </w:rPr>
              <w:t>comprometem-se a não adotar práticas ou procedimentos que se enquadrem nas hipóteses previstas nas leis e regulamentos mencionados no inciso anterior e se comprometem em exigir o mesmo pelos terceiros por elas contratados;</w:t>
            </w:r>
          </w:p>
          <w:p w14:paraId="4CE6D61B" w14:textId="77777777" w:rsidR="00BB5982" w:rsidRDefault="007E4B80">
            <w:pPr>
              <w:pStyle w:val="Corpodetexto"/>
              <w:widowControl w:val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c) comprometem-se a notificar à C</w:t>
            </w:r>
            <w:r>
              <w:rPr>
                <w:rFonts w:ascii="Arial" w:hAnsi="Arial"/>
                <w:shd w:val="clear" w:color="auto" w:fill="FFFFFF"/>
              </w:rPr>
              <w:t>ontroladoria Geral do Estado (CGE) qualquer irregularidade que tiverem conhecimento acerca da execução do contrato; e</w:t>
            </w:r>
          </w:p>
          <w:p w14:paraId="4EB099D5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 w:cs="Arial"/>
                <w:b/>
                <w:bCs/>
                <w:shd w:val="clear" w:color="auto" w:fill="FFFFFF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>d) declaram que têm ciência que a violação de qualquer das obrigações previstas na Instrução Normativa Conjunta CGE/SEA nº 01/2020, além d</w:t>
            </w:r>
            <w:r>
              <w:rPr>
                <w:rFonts w:ascii="Arial" w:hAnsi="Arial" w:cs="Arial"/>
                <w:bCs/>
                <w:shd w:val="clear" w:color="auto" w:fill="FFFFFF"/>
              </w:rPr>
              <w:t>e outras, é causa para a rescisão unilateral do contrato, sem prejuízo da cobrança das perdas e danos, inclusive danos potenciais, causados à parte inocente e das multas pactuadas.</w:t>
            </w:r>
          </w:p>
          <w:p w14:paraId="680A59EB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63D37DF5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93F1347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19. DO(S) RESPONSÁVEL(IS) PELA ELABORAÇÃO DO TERMO DE REFERÊNCIA</w:t>
            </w:r>
          </w:p>
        </w:tc>
      </w:tr>
      <w:tr w:rsidR="00BB5982" w14:paraId="153E3C29" w14:textId="77777777">
        <w:trPr>
          <w:trHeight w:val="110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400D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25176D5C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FEFF91E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434A74C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302FFAE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B5982" w14:paraId="65319CE6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CB3047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07D3B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519E4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B5982" w14:paraId="54CB279F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5D099C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466848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1B7E5A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10BBF24E" w14:textId="77777777" w:rsidR="00BB5982" w:rsidRDefault="00BB5982">
            <w:pPr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54B5143" w14:textId="77777777" w:rsidR="00BB5982" w:rsidRDefault="007E4B80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Informações de quem elaborou o termo de referência.</w:t>
            </w:r>
          </w:p>
          <w:p w14:paraId="0579304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2204387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F96A9FE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20. DO GESTOR RESPONSÁVEL DA UNIDADE REQUISITANTE</w:t>
            </w:r>
          </w:p>
        </w:tc>
      </w:tr>
      <w:tr w:rsidR="00BB5982" w14:paraId="6123041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C444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A3128A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021CA370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AF1D1E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A0F7EE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F85911C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B5982" w14:paraId="6097BD2C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B69F03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FEE6B9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E60D44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</w:tbl>
          <w:p w14:paraId="38412829" w14:textId="77777777" w:rsidR="00BB5982" w:rsidRDefault="00BB598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6AE8B4E" w14:textId="77777777" w:rsidR="00BB5982" w:rsidRDefault="00BB598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66FBD9A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7605DD1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 xml:space="preserve">21. DA AUTORIDADE COMPETENTE DA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SUPERINTENDÊNCIA REQUISITANTE</w:t>
            </w:r>
          </w:p>
        </w:tc>
      </w:tr>
      <w:tr w:rsidR="00BB5982" w14:paraId="3F75B072" w14:textId="77777777">
        <w:trPr>
          <w:trHeight w:val="1237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943B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7CFAE266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806B258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3F4BA06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E917324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B5982" w14:paraId="1DB6EBA7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CC5758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3FA137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18711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B5982" w14:paraId="3C99490C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7B21EA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D0C2FB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D50122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5F942713" w14:textId="77777777" w:rsidR="00BB5982" w:rsidRDefault="00BB5982">
            <w:pPr>
              <w:widowControl w:val="0"/>
            </w:pPr>
          </w:p>
          <w:p w14:paraId="51ABFC50" w14:textId="77777777" w:rsidR="00BB5982" w:rsidRDefault="007E4B80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Indicar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o Superintendente da área,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o qual deve obrigatoriamente assinar o Termo de Referência.</w:t>
            </w:r>
          </w:p>
          <w:p w14:paraId="4DFB5EEE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0FED30B" w14:textId="77777777" w:rsidR="00BB5982" w:rsidRDefault="00BB5982">
      <w:pPr>
        <w:pStyle w:val="LO-Normal"/>
        <w:rPr>
          <w:rFonts w:ascii="Arial" w:hAnsi="Arial" w:cs="Arial"/>
          <w:sz w:val="22"/>
          <w:szCs w:val="22"/>
        </w:rPr>
      </w:pPr>
    </w:p>
    <w:p w14:paraId="6AF3075D" w14:textId="77777777" w:rsidR="00BB5982" w:rsidRDefault="00BB5982">
      <w:pPr>
        <w:pStyle w:val="LO-Normal"/>
        <w:rPr>
          <w:rFonts w:ascii="Calibri" w:hAnsi="Calibri" w:cs="Calibri"/>
          <w:sz w:val="22"/>
          <w:szCs w:val="22"/>
        </w:rPr>
      </w:pPr>
    </w:p>
    <w:p w14:paraId="086E67BC" w14:textId="77777777" w:rsidR="00BB5982" w:rsidRDefault="00BB5982">
      <w:pPr>
        <w:pStyle w:val="Ttulo1"/>
        <w:tabs>
          <w:tab w:val="left" w:pos="851"/>
        </w:tabs>
        <w:ind w:left="851" w:firstLine="0"/>
        <w:jc w:val="center"/>
        <w:rPr>
          <w:color w:val="FF0000"/>
        </w:rPr>
      </w:pPr>
    </w:p>
    <w:p w14:paraId="0E8E4EF9" w14:textId="77777777" w:rsidR="00BB5982" w:rsidRDefault="007E4B80">
      <w:pPr>
        <w:pStyle w:val="LO-Normal"/>
        <w:ind w:left="567" w:right="510"/>
        <w:jc w:val="right"/>
      </w:pPr>
      <w:r>
        <w:rPr>
          <w:rFonts w:ascii="Arial" w:hAnsi="Arial" w:cs="Arial"/>
          <w:sz w:val="22"/>
          <w:szCs w:val="22"/>
        </w:rPr>
        <w:t xml:space="preserve">Local, </w:t>
      </w:r>
      <w:r>
        <w:rPr>
          <w:rFonts w:ascii="Arial" w:hAnsi="Arial" w:cs="Arial"/>
          <w:sz w:val="22"/>
          <w:szCs w:val="22"/>
        </w:rPr>
        <w:t>data a assinatura digital.</w:t>
      </w:r>
    </w:p>
    <w:p w14:paraId="0478585D" w14:textId="77777777" w:rsidR="00BB5982" w:rsidRDefault="00BB5982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17E29A37" w14:textId="77777777" w:rsidR="00BB5982" w:rsidRDefault="00BB5982">
      <w:pPr>
        <w:pStyle w:val="LO-Normal"/>
        <w:ind w:left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B42ECD2" w14:textId="77777777" w:rsidR="00BB5982" w:rsidRDefault="00BB5982">
      <w:pPr>
        <w:pStyle w:val="LO-Normal"/>
        <w:ind w:left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1842104" w14:textId="77777777" w:rsidR="00BB5982" w:rsidRDefault="007E4B80">
      <w:pPr>
        <w:pStyle w:val="LO-Normal"/>
        <w:ind w:left="567"/>
        <w:jc w:val="both"/>
      </w:pP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Versão nº </w:t>
      </w:r>
      <w:r>
        <w:rPr>
          <w:rFonts w:ascii="Arial" w:hAnsi="Arial" w:cs="Arial"/>
          <w:b/>
          <w:bCs/>
          <w:color w:val="FF0000"/>
          <w:sz w:val="22"/>
          <w:szCs w:val="22"/>
        </w:rPr>
        <w:t>11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, </w:t>
      </w:r>
      <w:r>
        <w:rPr>
          <w:rFonts w:ascii="Arial" w:hAnsi="Arial" w:cs="Arial"/>
          <w:b/>
          <w:bCs/>
          <w:color w:val="FF0000"/>
          <w:sz w:val="22"/>
          <w:szCs w:val="22"/>
        </w:rPr>
        <w:t>atualizada em 2</w:t>
      </w:r>
      <w:r>
        <w:rPr>
          <w:rFonts w:ascii="Arial" w:hAnsi="Arial" w:cs="Arial"/>
          <w:b/>
          <w:bCs/>
          <w:color w:val="FF0000"/>
          <w:sz w:val="22"/>
          <w:szCs w:val="22"/>
        </w:rPr>
        <w:t>9</w:t>
      </w:r>
      <w:r>
        <w:rPr>
          <w:rFonts w:ascii="Arial" w:hAnsi="Arial" w:cs="Arial"/>
          <w:b/>
          <w:bCs/>
          <w:color w:val="FF0000"/>
          <w:sz w:val="22"/>
          <w:szCs w:val="22"/>
        </w:rPr>
        <w:t>/0</w:t>
      </w:r>
      <w:r>
        <w:rPr>
          <w:rFonts w:ascii="Arial" w:hAnsi="Arial" w:cs="Arial"/>
          <w:b/>
          <w:bCs/>
          <w:color w:val="FF0000"/>
          <w:sz w:val="22"/>
          <w:szCs w:val="22"/>
        </w:rPr>
        <w:t>1</w:t>
      </w:r>
      <w:r>
        <w:rPr>
          <w:rFonts w:ascii="Arial" w:hAnsi="Arial" w:cs="Arial"/>
          <w:b/>
          <w:bCs/>
          <w:color w:val="FF0000"/>
          <w:sz w:val="22"/>
          <w:szCs w:val="22"/>
        </w:rPr>
        <w:t>/2026.</w:t>
      </w:r>
    </w:p>
    <w:p w14:paraId="44F33925" w14:textId="77777777" w:rsidR="00BB5982" w:rsidRDefault="00BB5982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1E41E1A" w14:textId="77777777" w:rsidR="00BB5982" w:rsidRDefault="007E4B80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 validade deste documento está condicionada às assinaturas digitais no Sistema de Gestão de Processos Eletrônicos –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SGPe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. </w:t>
      </w:r>
    </w:p>
    <w:p w14:paraId="6763B2B2" w14:textId="77777777" w:rsidR="00BB5982" w:rsidRDefault="00BB5982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76CB3C0A" w14:textId="77777777" w:rsidR="00BB5982" w:rsidRDefault="007E4B80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As notas que estão em vermelho foram acrescentadas para auxiliar no preenchimento do </w:t>
      </w:r>
      <w:r>
        <w:rPr>
          <w:rFonts w:ascii="Arial" w:hAnsi="Arial" w:cs="Arial"/>
          <w:color w:val="FF0000"/>
          <w:sz w:val="22"/>
          <w:szCs w:val="22"/>
        </w:rPr>
        <w:t>T</w:t>
      </w:r>
      <w:r>
        <w:rPr>
          <w:rFonts w:ascii="Arial" w:hAnsi="Arial" w:cs="Arial"/>
          <w:color w:val="FF0000"/>
          <w:sz w:val="22"/>
          <w:szCs w:val="22"/>
        </w:rPr>
        <w:t xml:space="preserve">ermo de Referência, </w:t>
      </w:r>
      <w:r>
        <w:rPr>
          <w:rFonts w:ascii="Arial" w:hAnsi="Arial" w:cs="Arial"/>
          <w:color w:val="FF0000"/>
          <w:sz w:val="22"/>
          <w:szCs w:val="22"/>
        </w:rPr>
        <w:t xml:space="preserve">e </w:t>
      </w:r>
      <w:r>
        <w:rPr>
          <w:rFonts w:ascii="Arial" w:hAnsi="Arial" w:cs="Arial"/>
          <w:color w:val="FF0000"/>
          <w:sz w:val="22"/>
          <w:szCs w:val="22"/>
        </w:rPr>
        <w:t xml:space="preserve">devem ser retiradas do </w:t>
      </w:r>
      <w:r>
        <w:rPr>
          <w:rFonts w:ascii="Arial" w:hAnsi="Arial" w:cs="Arial"/>
          <w:color w:val="FF0000"/>
          <w:sz w:val="22"/>
          <w:szCs w:val="22"/>
        </w:rPr>
        <w:t>documento</w:t>
      </w:r>
      <w:r>
        <w:rPr>
          <w:rFonts w:ascii="Arial" w:hAnsi="Arial" w:cs="Arial"/>
          <w:color w:val="FF0000"/>
          <w:sz w:val="22"/>
          <w:szCs w:val="22"/>
        </w:rPr>
        <w:t xml:space="preserve"> finalizado.</w:t>
      </w:r>
    </w:p>
    <w:p w14:paraId="6DCB429E" w14:textId="77777777" w:rsidR="00BB5982" w:rsidRDefault="00BB5982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29C79253" w14:textId="77777777" w:rsidR="00BB5982" w:rsidRDefault="007E4B80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partes em destaque são editáveis.</w:t>
      </w:r>
    </w:p>
    <w:p w14:paraId="6845356B" w14:textId="77777777" w:rsidR="00BB5982" w:rsidRDefault="00BB5982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21F3DB6" w14:textId="77777777" w:rsidR="00BB5982" w:rsidRDefault="007E4B80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Há restrições de edição neste documento, dessa forma caso seja necessária alguma alteração em partes restritas, solicitamos entrar em contato com DPGC/NASER, por meio do contato telefônico </w:t>
      </w:r>
      <w:r>
        <w:rPr>
          <w:rFonts w:ascii="Arial" w:hAnsi="Arial" w:cs="Arial"/>
          <w:b/>
          <w:bCs/>
          <w:color w:val="FF0000"/>
          <w:sz w:val="22"/>
          <w:szCs w:val="22"/>
        </w:rPr>
        <w:t>(48) 3664-8789.</w:t>
      </w:r>
    </w:p>
    <w:p w14:paraId="438F41EA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9E07CD5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6421D483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00E29D54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0BA5D09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588FDA9E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1C2B528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5AC81E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600EBA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C5DA3AF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5D62FD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CAB6BD7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754C81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A8DAC12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80EF68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11521B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2BA4C0E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0049D4F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C13D2F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F9028F6" w14:textId="77777777" w:rsidR="00BB5982" w:rsidRDefault="007E4B80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58805529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E4FE008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69528073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1D16AB0C" w14:textId="77777777" w:rsidR="00BB5982" w:rsidRDefault="007E4B80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 xml:space="preserve">1. DAS </w:t>
      </w:r>
      <w:r>
        <w:rPr>
          <w:rFonts w:ascii="Arial" w:hAnsi="Arial" w:cs="Arial"/>
          <w:b/>
          <w:sz w:val="22"/>
          <w:szCs w:val="22"/>
        </w:rPr>
        <w:t>ESPECIFICAÇÕES E QUANTIDADES</w:t>
      </w:r>
    </w:p>
    <w:p w14:paraId="09ACBB16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291F8A9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800"/>
        <w:gridCol w:w="1590"/>
        <w:gridCol w:w="1697"/>
      </w:tblGrid>
      <w:tr w:rsidR="00BB5982" w14:paraId="3067A239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74FD31AD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BB5982" w14:paraId="5B50EEBE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2C73F99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0DF90BA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BBFCF44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87F372D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37485AA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8389175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D30E44C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7B30EF0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BB5982" w14:paraId="0013E045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3DBE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7B71C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87B9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B636B" w14:textId="77777777" w:rsidR="00BB5982" w:rsidRDefault="007E4B80">
            <w:pPr>
              <w:pStyle w:val="LO-Normal"/>
              <w:widowControl w:val="0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1E5D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B97E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FBCE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FD6E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158F58B6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74B06F3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4566EB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2E13879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BB59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80" w:right="618" w:bottom="1134" w:left="618" w:header="567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3A563" w14:textId="77777777" w:rsidR="00000000" w:rsidRDefault="007E4B80">
      <w:r>
        <w:separator/>
      </w:r>
    </w:p>
  </w:endnote>
  <w:endnote w:type="continuationSeparator" w:id="0">
    <w:p w14:paraId="29C1DCD0" w14:textId="77777777" w:rsidR="00000000" w:rsidRDefault="007E4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sans-serif"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6C08A" w14:textId="77777777" w:rsidR="00BB5982" w:rsidRDefault="00BB598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604EC" w14:textId="77777777" w:rsidR="00BB5982" w:rsidRDefault="00BB5982">
    <w:pPr>
      <w:pStyle w:val="Corpodetexto"/>
      <w:spacing w:line="0" w:lineRule="atLeast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98C2" w14:textId="77777777" w:rsidR="00BB5982" w:rsidRDefault="00BB5982">
    <w:pPr>
      <w:pStyle w:val="Corpodetexto"/>
      <w:spacing w:line="0" w:lineRule="atLeas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027F6" w14:textId="77777777" w:rsidR="00000000" w:rsidRDefault="007E4B80">
      <w:r>
        <w:separator/>
      </w:r>
    </w:p>
  </w:footnote>
  <w:footnote w:type="continuationSeparator" w:id="0">
    <w:p w14:paraId="557FFA02" w14:textId="77777777" w:rsidR="00000000" w:rsidRDefault="007E4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677FF" w14:textId="77777777" w:rsidR="00BB5982" w:rsidRDefault="00BB598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E8EA" w14:textId="77777777" w:rsidR="00BB5982" w:rsidRDefault="007E4B80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6F9950B1" wp14:editId="67B99381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3849413C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6D5867BF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 xml:space="preserve">Superintendência de AQUISIÇÕES E </w:t>
    </w:r>
    <w:r>
      <w:rPr>
        <w:rFonts w:ascii="Arial" w:hAnsi="Arial" w:cs="Arial"/>
        <w:bCs/>
        <w:caps/>
        <w:sz w:val="20"/>
        <w:szCs w:val="20"/>
      </w:rPr>
      <w:t>CONTRATOS</w:t>
    </w:r>
  </w:p>
  <w:p w14:paraId="7390F921" w14:textId="77777777" w:rsidR="00BB5982" w:rsidRDefault="007E4B80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BB252D0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231FB7BA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12D81CF6" w14:textId="77777777" w:rsidR="00BB5982" w:rsidRDefault="007E4B80">
    <w:pPr>
      <w:pStyle w:val="Normal2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555CA9C8" wp14:editId="5EEA4967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81355" cy="258445"/>
              <wp:effectExtent l="0" t="0" r="0" b="0"/>
              <wp:wrapNone/>
              <wp:docPr id="2" name="PowerPlusWaterMarkObject958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480" cy="2584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5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BBD105E" w14:textId="77777777" w:rsidR="00BB5982" w:rsidRDefault="007E4B80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  <w:lang w:val="pt-BR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55CA9C8" id="PowerPlusWaterMarkObject95839" o:spid="_x0000_s1026" style="position:absolute;margin-left:0;margin-top:0;width:53.65pt;height:20.35pt;z-index:-251660288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" o:allowincell="f" fillcolor="silver" stroked="f" strokeweight=".35mm">
              <v:fill opacity="16448f"/>
              <v:textbox>
                <w:txbxContent>
                  <w:p w14:paraId="4BBD105E" w14:textId="77777777" w:rsidR="00BB5982" w:rsidRDefault="007E4B80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  <w:lang w:val="pt-BR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3863B" w14:textId="77777777" w:rsidR="00BB5982" w:rsidRDefault="007E4B80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9264" behindDoc="1" locked="0" layoutInCell="1" allowOverlap="1" wp14:anchorId="5D0ED5E6" wp14:editId="1D30BE76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5D3153F5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486EC5A1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5CA09358" w14:textId="77777777" w:rsidR="00BB5982" w:rsidRDefault="007E4B80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741795A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45D93821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394B19F0" w14:textId="77777777" w:rsidR="00BB5982" w:rsidRDefault="007E4B80">
    <w:pPr>
      <w:pStyle w:val="Normal2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7207698A" wp14:editId="2168C793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81355" cy="258445"/>
              <wp:effectExtent l="0" t="0" r="0" b="0"/>
              <wp:wrapNone/>
              <wp:docPr id="4" name="PowerPlusWaterMarkObject958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480" cy="2584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5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0F63039" w14:textId="77777777" w:rsidR="00BB5982" w:rsidRDefault="007E4B80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  <w:lang w:val="pt-BR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207698A" id="_x0000_s1027" style="position:absolute;margin-left:0;margin-top:0;width:53.65pt;height:20.35pt;z-index:-251659264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" o:allowincell="f" fillcolor="silver" stroked="f" strokeweight=".35mm">
              <v:fill opacity="16448f"/>
              <v:textbox>
                <w:txbxContent>
                  <w:p w14:paraId="70F63039" w14:textId="77777777" w:rsidR="00BB5982" w:rsidRDefault="007E4B80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  <w:lang w:val="pt-BR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F3759"/>
    <w:multiLevelType w:val="multilevel"/>
    <w:tmpl w:val="0672B0C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316F30F6"/>
    <w:multiLevelType w:val="multilevel"/>
    <w:tmpl w:val="1020FC7A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7E02FB3"/>
    <w:multiLevelType w:val="multilevel"/>
    <w:tmpl w:val="6B4CA39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 w15:restartNumberingAfterBreak="0">
    <w:nsid w:val="604873FD"/>
    <w:multiLevelType w:val="multilevel"/>
    <w:tmpl w:val="0E2645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7FA2B86"/>
    <w:multiLevelType w:val="multilevel"/>
    <w:tmpl w:val="D102BDC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1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82"/>
    <w:rsid w:val="007E4B80"/>
    <w:rsid w:val="00BB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80D7"/>
  <w15:docId w15:val="{073A0DF6-E60C-4A31-8E12-8C7B7FF8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  <w:overflowPunct w:val="0"/>
    </w:pPr>
    <w:rPr>
      <w:color w:val="000000"/>
    </w:rPr>
  </w:style>
  <w:style w:type="paragraph" w:styleId="Ttulo1">
    <w:name w:val="heading 1"/>
    <w:basedOn w:val="LO-Normal"/>
    <w:next w:val="LO-Normal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 w:cs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 w:cs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b/>
      <w:bCs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b w:val="0"/>
      <w:bCs w:val="0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b w:val="0"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color w:val="auto"/>
    </w:rPr>
  </w:style>
  <w:style w:type="character" w:customStyle="1" w:styleId="WWCharLFO11LVL2">
    <w:name w:val="WW_CharLFO11LVL2"/>
    <w:qFormat/>
    <w:rPr>
      <w:color w:val="auto"/>
    </w:rPr>
  </w:style>
  <w:style w:type="character" w:customStyle="1" w:styleId="WWCharLFO11LVL3">
    <w:name w:val="WW_CharLFO11LVL3"/>
    <w:qFormat/>
    <w:rPr>
      <w:color w:val="auto"/>
    </w:rPr>
  </w:style>
  <w:style w:type="character" w:customStyle="1" w:styleId="WWCharLFO11LVL4">
    <w:name w:val="WW_CharLFO11LVL4"/>
    <w:qFormat/>
    <w:rPr>
      <w:color w:val="auto"/>
    </w:rPr>
  </w:style>
  <w:style w:type="character" w:customStyle="1" w:styleId="WWCharLFO11LVL5">
    <w:name w:val="WW_CharLFO11LVL5"/>
    <w:qFormat/>
    <w:rPr>
      <w:color w:val="auto"/>
    </w:rPr>
  </w:style>
  <w:style w:type="character" w:customStyle="1" w:styleId="WWCharLFO11LVL6">
    <w:name w:val="WW_CharLFO11LVL6"/>
    <w:qFormat/>
    <w:rPr>
      <w:color w:val="auto"/>
    </w:rPr>
  </w:style>
  <w:style w:type="character" w:customStyle="1" w:styleId="WWCharLFO11LVL7">
    <w:name w:val="WW_CharLFO11LVL7"/>
    <w:qFormat/>
    <w:rPr>
      <w:color w:val="auto"/>
    </w:rPr>
  </w:style>
  <w:style w:type="character" w:customStyle="1" w:styleId="WWCharLFO11LVL8">
    <w:name w:val="WW_CharLFO11LVL8"/>
    <w:qFormat/>
    <w:rPr>
      <w:color w:val="auto"/>
    </w:rPr>
  </w:style>
  <w:style w:type="character" w:customStyle="1" w:styleId="WWCharLFO11LVL9">
    <w:name w:val="WW_CharLFO11LVL9"/>
    <w:qFormat/>
    <w:rPr>
      <w:color w:val="auto"/>
    </w:rPr>
  </w:style>
  <w:style w:type="character" w:customStyle="1" w:styleId="WWCharLFO12LVL1">
    <w:name w:val="WW_CharLFO12LVL1"/>
    <w:qFormat/>
    <w:rPr>
      <w:b w:val="0"/>
      <w:bCs w:val="0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styleId="HiperlinkVisitado">
    <w:name w:val="FollowedHyperlink"/>
    <w:rPr>
      <w:color w:val="80000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qFormat/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lang/>
    </w:rPr>
  </w:style>
  <w:style w:type="paragraph" w:customStyle="1" w:styleId="LO-Normal">
    <w:name w:val="LO-Normal"/>
    <w:qFormat/>
    <w:pPr>
      <w:overflowPunct w:val="0"/>
    </w:pPr>
    <w:rPr>
      <w:rFonts w:eastAsia="Times New Roman"/>
      <w:color w:val="000000"/>
      <w:sz w:val="24"/>
      <w:szCs w:val="24"/>
      <w:lang w:val="pt-BR" w:eastAsia="pt-BR"/>
    </w:rPr>
  </w:style>
  <w:style w:type="paragraph" w:styleId="Sumrio2">
    <w:name w:val="toc 2"/>
    <w:basedOn w:val="LO-Normal"/>
    <w:next w:val="LO-Normal"/>
    <w:qFormat/>
    <w:pPr>
      <w:ind w:left="220"/>
    </w:pPr>
  </w:style>
  <w:style w:type="paragraph" w:customStyle="1" w:styleId="CommentText">
    <w:name w:val="Comment Text"/>
    <w:basedOn w:val="LO-Normal"/>
    <w:qFormat/>
    <w:rPr>
      <w:sz w:val="20"/>
      <w:szCs w:val="20"/>
    </w:rPr>
  </w:style>
  <w:style w:type="paragraph" w:styleId="NormalWeb">
    <w:name w:val="Normal (Web)"/>
    <w:qFormat/>
    <w:pPr>
      <w:overflowPunct w:val="0"/>
      <w:spacing w:line="276" w:lineRule="auto"/>
    </w:pPr>
    <w:rPr>
      <w:color w:val="000000"/>
      <w:szCs w:val="24"/>
      <w:lang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styleId="Rodap">
    <w:name w:val="footer"/>
    <w:basedOn w:val="LO-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qFormat/>
    <w:pPr>
      <w:spacing w:before="233"/>
      <w:ind w:left="376"/>
      <w:jc w:val="center"/>
    </w:pPr>
  </w:style>
  <w:style w:type="paragraph" w:customStyle="1" w:styleId="Normal2">
    <w:name w:val="Normal2"/>
    <w:qFormat/>
    <w:pPr>
      <w:overflowPunct w:val="0"/>
    </w:pPr>
    <w:rPr>
      <w:rFonts w:eastAsia="Times New Roman"/>
      <w:color w:val="000000"/>
      <w:sz w:val="24"/>
      <w:szCs w:val="24"/>
      <w:lang w:val="pt-BR"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qFormat/>
    <w:pPr>
      <w:spacing w:before="100" w:after="100"/>
    </w:pPr>
  </w:style>
  <w:style w:type="paragraph" w:customStyle="1" w:styleId="Default">
    <w:name w:val="Default"/>
    <w:qFormat/>
    <w:pPr>
      <w:overflowPunct w:val="0"/>
    </w:pPr>
    <w:rPr>
      <w:rFonts w:eastAsia="Times New Roman"/>
      <w:color w:val="000000"/>
      <w:sz w:val="24"/>
      <w:szCs w:val="24"/>
      <w:lang w:val="pt-BR" w:eastAsia="pt-BR"/>
    </w:rPr>
  </w:style>
  <w:style w:type="paragraph" w:customStyle="1" w:styleId="Nivel2">
    <w:name w:val="Nivel 2"/>
    <w:basedOn w:val="LO-Normal"/>
    <w:qFormat/>
    <w:pPr>
      <w:spacing w:before="120" w:after="120" w:line="276" w:lineRule="auto"/>
      <w:jc w:val="both"/>
    </w:pPr>
    <w:rPr>
      <w:rFonts w:ascii="Arial" w:eastAsia="Arial" w:hAnsi="Arial" w:cs="Arial"/>
    </w:rPr>
  </w:style>
  <w:style w:type="paragraph" w:customStyle="1" w:styleId="Nvel2-Red">
    <w:name w:val="Nível 2 -Red"/>
    <w:basedOn w:val="Nivel2"/>
    <w:qFormat/>
    <w:rPr>
      <w:i/>
      <w:iCs/>
      <w:color w:val="FF0000"/>
    </w:rPr>
  </w:style>
  <w:style w:type="paragraph" w:customStyle="1" w:styleId="ou">
    <w:name w:val="ou"/>
    <w:basedOn w:val="PargrafodaLista"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qFormat/>
    <w:pPr>
      <w:overflowPunct w:val="0"/>
    </w:pPr>
    <w:rPr>
      <w:rFonts w:ascii="Liberation Serif" w:eastAsia="Liberation Serif" w:hAnsi="Liberation Serif" w:cs="Liberation Serif"/>
      <w:color w:val="000000"/>
      <w:sz w:val="24"/>
      <w:szCs w:val="24"/>
      <w:lang w:eastAsia="zh-CN"/>
    </w:rPr>
  </w:style>
  <w:style w:type="paragraph" w:customStyle="1" w:styleId="Nivel3">
    <w:name w:val="Nivel 3"/>
    <w:basedOn w:val="LO-Normal"/>
    <w:qFormat/>
    <w:pPr>
      <w:numPr>
        <w:numId w:val="2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  <w:suppressAutoHyphens/>
    </w:pPr>
    <w:rPr>
      <w:sz w:val="22"/>
      <w:lang w:eastAsia="zh-CN"/>
    </w:rPr>
  </w:style>
  <w:style w:type="paragraph" w:customStyle="1" w:styleId="Tabelanormal1">
    <w:name w:val="Tabela normal1"/>
    <w:qFormat/>
    <w:pPr>
      <w:suppressAutoHyphens w:val="0"/>
      <w:overflowPunct w:val="0"/>
    </w:pPr>
    <w:rPr>
      <w:color w:val="000000"/>
      <w:lang w:val="pt-BR" w:eastAsia="pt-BR"/>
    </w:rPr>
  </w:style>
  <w:style w:type="paragraph" w:customStyle="1" w:styleId="Contedodalista">
    <w:name w:val="Conteúdo da lista"/>
    <w:basedOn w:val="Normal"/>
    <w:qFormat/>
    <w:pPr>
      <w:ind w:left="567"/>
    </w:pPr>
  </w:style>
  <w:style w:type="paragraph" w:customStyle="1" w:styleId="Contedodoquadro">
    <w:name w:val="Conteúdo do quadro"/>
    <w:basedOn w:val="Normal"/>
    <w:qFormat/>
  </w:style>
  <w:style w:type="numbering" w:customStyle="1" w:styleId="LFO1">
    <w:name w:val="LFO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empresas-e-negocios/pt-br/empreendedor;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6494</Words>
  <Characters>35068</Characters>
  <Application>Microsoft Office Word</Application>
  <DocSecurity>0</DocSecurity>
  <Lines>292</Lines>
  <Paragraphs>82</Paragraphs>
  <ScaleCrop>false</ScaleCrop>
  <Company/>
  <LinksUpToDate>false</LinksUpToDate>
  <CharactersWithSpaces>41480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2</cp:revision>
  <cp:lastPrinted>2023-08-01T16:41:00Z</cp:lastPrinted>
  <dcterms:created xsi:type="dcterms:W3CDTF">2026-06-23T18:43:00Z</dcterms:created>
  <dcterms:modified xsi:type="dcterms:W3CDTF">2026-06-23T18:43:00Z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AA23C1CDCD2A4EE4A56909DF62A3080A_13</vt:lpwstr>
  </property>
  <property fmtid="{D5CDD505-2E9C-101B-9397-08002B2CF9AE}" pid="3" name="KSOProductBuildVer">
    <vt:lpwstr>1046-11.2.0.11306</vt:lpwstr>
  </property>
</Properties>
</file>